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4BF" w:rsidRPr="002E191F" w:rsidRDefault="002A646C">
      <w:pPr>
        <w:suppressAutoHyphens/>
        <w:spacing w:before="119" w:after="119" w:line="360" w:lineRule="auto"/>
        <w:ind w:left="2104" w:right="2353"/>
        <w:jc w:val="center"/>
        <w:rPr>
          <w:rFonts w:ascii="Calibri" w:eastAsia="Calibri" w:hAnsi="Calibri" w:cs="Calibri"/>
        </w:rPr>
      </w:pPr>
      <w:r w:rsidRPr="002E191F">
        <w:rPr>
          <w:rFonts w:ascii="Times New Roman" w:eastAsia="Times New Roman" w:hAnsi="Times New Roman" w:cs="Times New Roman"/>
          <w:b/>
          <w:sz w:val="24"/>
        </w:rPr>
        <w:t>202</w:t>
      </w:r>
      <w:r w:rsidR="00E40E20" w:rsidRPr="002E191F">
        <w:rPr>
          <w:rFonts w:ascii="Times New Roman" w:eastAsia="Times New Roman" w:hAnsi="Times New Roman" w:cs="Times New Roman"/>
          <w:b/>
          <w:sz w:val="24"/>
        </w:rPr>
        <w:t>4</w:t>
      </w:r>
      <w:r w:rsidRPr="002E191F">
        <w:rPr>
          <w:rFonts w:ascii="Times New Roman" w:eastAsia="Times New Roman" w:hAnsi="Times New Roman" w:cs="Times New Roman"/>
          <w:b/>
          <w:sz w:val="24"/>
        </w:rPr>
        <w:t xml:space="preserve"> YILI </w:t>
      </w:r>
      <w:r w:rsidR="00983CF9">
        <w:rPr>
          <w:rFonts w:ascii="Times New Roman" w:eastAsia="Times New Roman" w:hAnsi="Times New Roman" w:cs="Times New Roman"/>
          <w:b/>
          <w:sz w:val="24"/>
        </w:rPr>
        <w:t>KURUM İÇİ DE</w:t>
      </w:r>
      <w:r w:rsidRPr="002E191F">
        <w:rPr>
          <w:rFonts w:ascii="Times New Roman" w:eastAsia="Times New Roman" w:hAnsi="Times New Roman" w:cs="Times New Roman"/>
          <w:b/>
          <w:sz w:val="24"/>
        </w:rPr>
        <w:t>ĞERLENDİRME RAPORU</w:t>
      </w:r>
    </w:p>
    <w:p w:rsidR="006808B0" w:rsidRPr="002E191F" w:rsidRDefault="006808B0" w:rsidP="006808B0">
      <w:pPr>
        <w:suppressAutoHyphens/>
        <w:spacing w:before="119" w:after="119" w:line="360" w:lineRule="auto"/>
        <w:ind w:left="2070" w:right="2353"/>
        <w:jc w:val="center"/>
        <w:rPr>
          <w:rFonts w:ascii="Calibri" w:eastAsia="Calibri" w:hAnsi="Calibri" w:cs="Calibri"/>
        </w:rPr>
      </w:pPr>
      <w:r w:rsidRPr="002E191F">
        <w:rPr>
          <w:rFonts w:ascii="Times New Roman" w:eastAsia="Times New Roman" w:hAnsi="Times New Roman" w:cs="Times New Roman"/>
          <w:sz w:val="24"/>
        </w:rPr>
        <w:t>(İŞ SAĞLIĞI VE GÜVENLİĞİ KOORDİNATÖRLÜĞÜ)</w:t>
      </w:r>
    </w:p>
    <w:p w:rsidR="006808B0" w:rsidRPr="002E191F" w:rsidRDefault="006808B0" w:rsidP="006808B0">
      <w:pPr>
        <w:suppressAutoHyphens/>
        <w:spacing w:before="119" w:after="240" w:line="360" w:lineRule="auto"/>
        <w:jc w:val="both"/>
        <w:rPr>
          <w:b/>
          <w:sz w:val="28"/>
        </w:rPr>
      </w:pPr>
      <w:r w:rsidRPr="002E191F">
        <w:rPr>
          <w:b/>
          <w:sz w:val="28"/>
        </w:rPr>
        <w:t>BİRİM HAKKINDA BİLGİLER</w:t>
      </w:r>
    </w:p>
    <w:p w:rsidR="006808B0" w:rsidRPr="002E191F" w:rsidRDefault="006808B0" w:rsidP="006808B0">
      <w:pPr>
        <w:suppressAutoHyphens/>
        <w:spacing w:before="119" w:after="240" w:line="360" w:lineRule="auto"/>
        <w:jc w:val="both"/>
        <w:rPr>
          <w:b/>
          <w:sz w:val="24"/>
        </w:rPr>
      </w:pPr>
      <w:r w:rsidRPr="002E191F">
        <w:rPr>
          <w:b/>
          <w:sz w:val="24"/>
        </w:rPr>
        <w:t>Genel Bilgiler</w:t>
      </w:r>
    </w:p>
    <w:p w:rsidR="006808B0" w:rsidRPr="002E191F" w:rsidRDefault="006808B0" w:rsidP="006808B0">
      <w:pPr>
        <w:suppressAutoHyphens/>
        <w:spacing w:before="119" w:after="119" w:line="360" w:lineRule="auto"/>
        <w:jc w:val="both"/>
        <w:rPr>
          <w:b/>
        </w:rPr>
      </w:pPr>
      <w:r w:rsidRPr="002E191F">
        <w:rPr>
          <w:b/>
        </w:rPr>
        <w:t>İletişim Bilgileri</w:t>
      </w:r>
    </w:p>
    <w:p w:rsidR="006808B0" w:rsidRPr="002E191F" w:rsidRDefault="006808B0" w:rsidP="006808B0">
      <w:pPr>
        <w:suppressAutoHyphens/>
        <w:spacing w:before="119" w:after="119" w:line="360" w:lineRule="auto"/>
        <w:jc w:val="both"/>
      </w:pPr>
      <w:r w:rsidRPr="002E191F">
        <w:t xml:space="preserve"> İş Sağlığı ve Güvenliği Koordinatörü: Dr. </w:t>
      </w:r>
      <w:proofErr w:type="spellStart"/>
      <w:r w:rsidRPr="002E191F">
        <w:t>Öğr</w:t>
      </w:r>
      <w:proofErr w:type="spellEnd"/>
      <w:r w:rsidRPr="002E191F">
        <w:t xml:space="preserve">. Üyesi Burak Görgün, Koordinatör Yardımcısı: </w:t>
      </w:r>
      <w:proofErr w:type="spellStart"/>
      <w:r w:rsidRPr="002E191F">
        <w:t>Öğr</w:t>
      </w:r>
      <w:proofErr w:type="spellEnd"/>
      <w:r w:rsidRPr="002E191F">
        <w:t xml:space="preserve">. Gör. Dr. Ahmet </w:t>
      </w:r>
      <w:proofErr w:type="spellStart"/>
      <w:r w:rsidRPr="002E191F">
        <w:t>Neim</w:t>
      </w:r>
      <w:proofErr w:type="spellEnd"/>
      <w:r w:rsidRPr="002E191F">
        <w:t xml:space="preserve"> Kahveci, Memur: Özge </w:t>
      </w:r>
      <w:proofErr w:type="spellStart"/>
      <w:r w:rsidRPr="002E191F">
        <w:t>Yiğittap</w:t>
      </w:r>
      <w:proofErr w:type="spellEnd"/>
    </w:p>
    <w:p w:rsidR="006808B0" w:rsidRPr="002E191F" w:rsidRDefault="006808B0" w:rsidP="006808B0">
      <w:pPr>
        <w:suppressAutoHyphens/>
        <w:spacing w:before="119" w:after="119" w:line="360" w:lineRule="auto"/>
        <w:jc w:val="both"/>
      </w:pPr>
      <w:r w:rsidRPr="002E191F">
        <w:t xml:space="preserve">Adres: Bilecik Şeyh Edebali Üniversitesi İş Sağlığı ve Güvenliği Koordinatörlüğü </w:t>
      </w:r>
      <w:proofErr w:type="spellStart"/>
      <w:r w:rsidRPr="002E191F">
        <w:t>Gülümbe</w:t>
      </w:r>
      <w:proofErr w:type="spellEnd"/>
      <w:r w:rsidRPr="002E191F">
        <w:t xml:space="preserve"> </w:t>
      </w:r>
      <w:proofErr w:type="spellStart"/>
      <w:r w:rsidRPr="002E191F">
        <w:t>Kampüsü</w:t>
      </w:r>
      <w:proofErr w:type="spellEnd"/>
      <w:r w:rsidRPr="002E191F">
        <w:t xml:space="preserve"> H Blok 4. Kat </w:t>
      </w:r>
      <w:proofErr w:type="spellStart"/>
      <w:r w:rsidRPr="002E191F">
        <w:t>Pelitözü</w:t>
      </w:r>
      <w:proofErr w:type="spellEnd"/>
      <w:r w:rsidRPr="002E191F">
        <w:t xml:space="preserve"> Mah. Fatih Sultan Mehmet Bulvarı 11100</w:t>
      </w:r>
    </w:p>
    <w:p w:rsidR="006808B0" w:rsidRPr="002E191F" w:rsidRDefault="006808B0" w:rsidP="006808B0">
      <w:pPr>
        <w:suppressAutoHyphens/>
        <w:spacing w:before="119" w:after="119" w:line="360" w:lineRule="auto"/>
        <w:jc w:val="both"/>
      </w:pPr>
      <w:proofErr w:type="spellStart"/>
      <w:r w:rsidRPr="002E191F">
        <w:t>Tlf</w:t>
      </w:r>
      <w:proofErr w:type="spellEnd"/>
      <w:r w:rsidRPr="002E191F">
        <w:t>: 0228 214 19 97</w:t>
      </w:r>
    </w:p>
    <w:p w:rsidR="006808B0" w:rsidRPr="002E191F" w:rsidRDefault="006808B0" w:rsidP="006808B0">
      <w:pPr>
        <w:suppressAutoHyphens/>
        <w:spacing w:before="119" w:after="119" w:line="360" w:lineRule="auto"/>
        <w:jc w:val="both"/>
      </w:pPr>
      <w:r w:rsidRPr="002E191F">
        <w:t>E-posta: isg@bilecik.edu.tr</w:t>
      </w:r>
    </w:p>
    <w:p w:rsidR="006808B0" w:rsidRPr="002E191F" w:rsidRDefault="006808B0" w:rsidP="006808B0">
      <w:pPr>
        <w:suppressAutoHyphens/>
        <w:spacing w:before="119" w:after="119" w:line="360" w:lineRule="auto"/>
        <w:jc w:val="both"/>
      </w:pPr>
      <w:r w:rsidRPr="002E191F">
        <w:t xml:space="preserve">Kanıtlar: </w:t>
      </w:r>
    </w:p>
    <w:p w:rsidR="006808B0" w:rsidRPr="00405AE9" w:rsidRDefault="00DC72B2" w:rsidP="006808B0">
      <w:pPr>
        <w:suppressAutoHyphens/>
        <w:spacing w:before="119" w:after="119" w:line="360" w:lineRule="auto"/>
        <w:jc w:val="both"/>
        <w:rPr>
          <w:color w:val="2E74B5" w:themeColor="accent1" w:themeShade="BF"/>
        </w:rPr>
      </w:pPr>
      <w:hyperlink r:id="rId5" w:history="1">
        <w:r w:rsidR="006808B0" w:rsidRPr="00405AE9">
          <w:rPr>
            <w:rStyle w:val="Kpr"/>
            <w:color w:val="2E74B5" w:themeColor="accent1" w:themeShade="BF"/>
          </w:rPr>
          <w:t>İletişim Bilgileri_1</w:t>
        </w:r>
      </w:hyperlink>
    </w:p>
    <w:p w:rsidR="006808B0" w:rsidRPr="00405AE9" w:rsidRDefault="00DC72B2" w:rsidP="006808B0">
      <w:pPr>
        <w:suppressAutoHyphens/>
        <w:spacing w:before="119" w:after="119" w:line="360" w:lineRule="auto"/>
        <w:jc w:val="both"/>
        <w:rPr>
          <w:color w:val="2E74B5" w:themeColor="accent1" w:themeShade="BF"/>
        </w:rPr>
      </w:pPr>
      <w:hyperlink r:id="rId6" w:history="1">
        <w:r w:rsidR="006808B0" w:rsidRPr="00405AE9">
          <w:rPr>
            <w:rStyle w:val="Kpr"/>
            <w:color w:val="2E74B5" w:themeColor="accent1" w:themeShade="BF"/>
          </w:rPr>
          <w:t>İletişim Bilgileri_2</w:t>
        </w:r>
      </w:hyperlink>
    </w:p>
    <w:p w:rsidR="006808B0" w:rsidRPr="002E191F" w:rsidRDefault="006808B0" w:rsidP="006808B0">
      <w:pPr>
        <w:suppressAutoHyphens/>
        <w:spacing w:before="119" w:after="119" w:line="360" w:lineRule="auto"/>
        <w:jc w:val="both"/>
        <w:rPr>
          <w:b/>
        </w:rPr>
      </w:pPr>
      <w:r w:rsidRPr="002E191F">
        <w:rPr>
          <w:b/>
        </w:rPr>
        <w:t>Misyonu, Vizyonu, Değerleri ve Hedefleri</w:t>
      </w:r>
    </w:p>
    <w:p w:rsidR="006808B0" w:rsidRPr="002E191F" w:rsidRDefault="006808B0" w:rsidP="006808B0">
      <w:pPr>
        <w:suppressAutoHyphens/>
        <w:spacing w:before="119" w:after="119" w:line="360" w:lineRule="auto"/>
        <w:jc w:val="both"/>
        <w:rPr>
          <w:b/>
        </w:rPr>
      </w:pPr>
      <w:r w:rsidRPr="002E191F">
        <w:rPr>
          <w:b/>
        </w:rPr>
        <w:t>Misyon</w:t>
      </w:r>
    </w:p>
    <w:p w:rsidR="006808B0" w:rsidRPr="002E191F" w:rsidRDefault="006808B0" w:rsidP="006808B0">
      <w:pPr>
        <w:pStyle w:val="NormalWeb"/>
        <w:shd w:val="clear" w:color="auto" w:fill="FFFFFF"/>
        <w:spacing w:before="0" w:beforeAutospacing="0"/>
        <w:jc w:val="both"/>
        <w:rPr>
          <w:rFonts w:asciiTheme="minorHAnsi" w:eastAsiaTheme="minorEastAsia" w:hAnsiTheme="minorHAnsi" w:cstheme="minorBidi"/>
          <w:sz w:val="22"/>
          <w:szCs w:val="22"/>
        </w:rPr>
      </w:pPr>
      <w:r w:rsidRPr="002E191F">
        <w:rPr>
          <w:rFonts w:asciiTheme="minorHAnsi" w:eastAsiaTheme="minorEastAsia" w:hAnsiTheme="minorHAnsi" w:cstheme="minorBidi"/>
          <w:sz w:val="22"/>
          <w:szCs w:val="22"/>
        </w:rPr>
        <w:t>Üniversite işyerlerinin tehlike sınıflarını ve çalışan sayılarını dikkate alarak işveren ve işveren vekillerine, gerek kendi içinden görevlendirdiği gerekse kurum dışından hizmet alınarak görevlendirilen iş sağlığı ve güvenliği profesyonelleriyle yürütülen tüm iş sağlığı ve güvenliği çalışmalarında rehberlik etmektir.</w:t>
      </w:r>
    </w:p>
    <w:p w:rsidR="006808B0" w:rsidRPr="002E191F" w:rsidRDefault="006808B0" w:rsidP="006808B0">
      <w:pPr>
        <w:pStyle w:val="NormalWeb"/>
        <w:shd w:val="clear" w:color="auto" w:fill="FFFFFF"/>
        <w:spacing w:before="0" w:beforeAutospacing="0"/>
        <w:jc w:val="both"/>
        <w:rPr>
          <w:rFonts w:asciiTheme="minorHAnsi" w:eastAsiaTheme="minorEastAsia" w:hAnsiTheme="minorHAnsi" w:cstheme="minorBidi"/>
          <w:sz w:val="22"/>
          <w:szCs w:val="22"/>
        </w:rPr>
      </w:pPr>
      <w:r w:rsidRPr="002E191F">
        <w:rPr>
          <w:rFonts w:asciiTheme="minorHAnsi" w:eastAsiaTheme="minorEastAsia" w:hAnsiTheme="minorHAnsi" w:cstheme="minorBidi"/>
          <w:sz w:val="22"/>
          <w:szCs w:val="22"/>
        </w:rPr>
        <w:t>Üniversite’nin iş sağlığı ve güvenliği faaliyetlerine rehberlik etmesi için hizmet alımı yapılması durumunda, ilgili firma ile Üniversite arasında gerekli koordinasyonu ve bilgi akışını gerçekleştirmektir.</w:t>
      </w:r>
    </w:p>
    <w:p w:rsidR="006808B0" w:rsidRPr="002E191F" w:rsidRDefault="006808B0" w:rsidP="006808B0">
      <w:pPr>
        <w:pStyle w:val="NormalWeb"/>
        <w:shd w:val="clear" w:color="auto" w:fill="FFFFFF"/>
        <w:spacing w:before="0" w:beforeAutospacing="0"/>
        <w:jc w:val="both"/>
        <w:rPr>
          <w:rFonts w:asciiTheme="minorHAnsi" w:eastAsiaTheme="minorEastAsia" w:hAnsiTheme="minorHAnsi" w:cstheme="minorBidi"/>
          <w:sz w:val="22"/>
          <w:szCs w:val="22"/>
        </w:rPr>
      </w:pPr>
    </w:p>
    <w:p w:rsidR="006808B0" w:rsidRPr="002E191F" w:rsidRDefault="006808B0" w:rsidP="006808B0">
      <w:pPr>
        <w:pStyle w:val="NormalWeb"/>
        <w:shd w:val="clear" w:color="auto" w:fill="FFFFFF"/>
        <w:spacing w:before="0" w:beforeAutospacing="0"/>
        <w:jc w:val="both"/>
        <w:rPr>
          <w:rFonts w:asciiTheme="minorHAnsi" w:eastAsiaTheme="minorEastAsia" w:hAnsiTheme="minorHAnsi" w:cstheme="minorBidi"/>
          <w:sz w:val="22"/>
          <w:szCs w:val="22"/>
        </w:rPr>
      </w:pPr>
    </w:p>
    <w:p w:rsidR="006808B0" w:rsidRPr="002E191F" w:rsidRDefault="006808B0" w:rsidP="006808B0">
      <w:pPr>
        <w:suppressAutoHyphens/>
        <w:spacing w:before="119" w:after="119" w:line="360" w:lineRule="auto"/>
        <w:jc w:val="both"/>
        <w:rPr>
          <w:b/>
        </w:rPr>
      </w:pPr>
      <w:r w:rsidRPr="002E191F">
        <w:rPr>
          <w:b/>
        </w:rPr>
        <w:t>Vizyon</w:t>
      </w:r>
    </w:p>
    <w:p w:rsidR="006808B0" w:rsidRPr="002E191F" w:rsidRDefault="006808B0" w:rsidP="006808B0">
      <w:pPr>
        <w:suppressAutoHyphens/>
        <w:spacing w:before="119" w:after="119" w:line="360" w:lineRule="auto"/>
        <w:jc w:val="both"/>
      </w:pPr>
      <w:r w:rsidRPr="002E191F">
        <w:lastRenderedPageBreak/>
        <w:t>Bilecik Şeyh Edebali Üniversitesi çalışanlarının sağlık ve güvenliğinin ulusal ve uluslararası standartlarda en üst düzeye taşınması için tüm Üniversite Yönetimi, çalışanlar ve Üniversite’ye hizmet veren firma arasındaki koordinasyonda etkili ve verimli hizmet sunmaktır.</w:t>
      </w:r>
    </w:p>
    <w:p w:rsidR="007D2B4E" w:rsidRPr="002E191F" w:rsidRDefault="007D2B4E" w:rsidP="006808B0">
      <w:pPr>
        <w:suppressAutoHyphens/>
        <w:spacing w:before="119" w:after="119" w:line="360" w:lineRule="auto"/>
        <w:jc w:val="both"/>
        <w:rPr>
          <w:b/>
        </w:rPr>
      </w:pPr>
      <w:r w:rsidRPr="002E191F">
        <w:rPr>
          <w:b/>
        </w:rPr>
        <w:t xml:space="preserve">Değerlerimiz </w:t>
      </w:r>
    </w:p>
    <w:p w:rsidR="007D2B4E" w:rsidRPr="002E191F" w:rsidRDefault="007D2B4E" w:rsidP="006808B0">
      <w:pPr>
        <w:suppressAutoHyphens/>
        <w:spacing w:before="119" w:after="119" w:line="360" w:lineRule="auto"/>
        <w:jc w:val="both"/>
      </w:pPr>
      <w:r w:rsidRPr="002E191F">
        <w:t>Sorumluluk İşimize ve çevremize karşı kendimizi sorumlu hisseder işimizin gereğini yerini getirmek için en yüksek çabayı ortaya koyarız. Adalet Değerlendirme ve kararlarımızda daima hakkı gözetir ve yerine getirilmesine özen gösteririz. Dürüstlük İşimizle ilgili eylemlerde ve aldığımız kararlarda şeffaflığı gözeterek tüm paydaşlarımızla ilişkilerimizi dürüstlük temelinde yönetiriz. -Emniyet İşimizde, emniyeti değişmez önceliğimiz olarak görürüz.</w:t>
      </w:r>
    </w:p>
    <w:p w:rsidR="007D2B4E" w:rsidRPr="002E191F" w:rsidRDefault="007D2B4E" w:rsidP="006808B0">
      <w:pPr>
        <w:suppressAutoHyphens/>
        <w:spacing w:before="119" w:after="119" w:line="360" w:lineRule="auto"/>
        <w:jc w:val="both"/>
        <w:rPr>
          <w:b/>
        </w:rPr>
      </w:pPr>
      <w:r w:rsidRPr="002E191F">
        <w:rPr>
          <w:b/>
        </w:rPr>
        <w:t xml:space="preserve">Hedeflerimiz </w:t>
      </w:r>
    </w:p>
    <w:p w:rsidR="007D2B4E" w:rsidRPr="002E191F" w:rsidRDefault="007D2B4E" w:rsidP="006808B0">
      <w:pPr>
        <w:suppressAutoHyphens/>
        <w:spacing w:before="119" w:after="119" w:line="360" w:lineRule="auto"/>
        <w:jc w:val="both"/>
      </w:pPr>
      <w:proofErr w:type="gramStart"/>
      <w:r w:rsidRPr="002E191F">
        <w:t>Tüm çalışanlar, öğrenciler ve ziyaretçilerimizin sağlığını korumak ve güvenliğini sağlamak öncelikli hedefimiz olup, İş Sağlığı ve Güvenliği Politikamızı günün koşulları ve gelişmeleri yönünde gözden geçirilmesi ile sürekli iyileştirme ve gelişimi sağlamak, Sıfır Kaza - Sıfır Meslek Hastalığı anlayışı ile en önemli paydaşlarımız olan çalışanlarımızla, faaliyet gösterdiğimiz her yerde; yürürlükteki Ulusal ve Uluslararası İş Sağlığı ve Güvenliği ile ilgili Yasa, Mevzuat ve Diğer Şartlara uygun hareket etmeyi taahhüt ederiz.</w:t>
      </w:r>
      <w:proofErr w:type="gramEnd"/>
    </w:p>
    <w:p w:rsidR="006808B0" w:rsidRPr="002E191F" w:rsidRDefault="006808B0" w:rsidP="006808B0">
      <w:pPr>
        <w:suppressAutoHyphens/>
        <w:spacing w:before="119" w:after="119" w:line="360" w:lineRule="auto"/>
        <w:jc w:val="both"/>
      </w:pPr>
      <w:r w:rsidRPr="002E191F">
        <w:t>Kanıtlar:</w:t>
      </w:r>
    </w:p>
    <w:p w:rsidR="006808B0" w:rsidRPr="00405AE9" w:rsidRDefault="00DC72B2" w:rsidP="006808B0">
      <w:pPr>
        <w:suppressAutoHyphens/>
        <w:spacing w:before="119" w:after="119" w:line="360" w:lineRule="auto"/>
        <w:jc w:val="both"/>
        <w:rPr>
          <w:color w:val="2E74B5" w:themeColor="accent1" w:themeShade="BF"/>
        </w:rPr>
      </w:pPr>
      <w:hyperlink r:id="rId7" w:history="1">
        <w:r w:rsidR="006808B0" w:rsidRPr="00405AE9">
          <w:rPr>
            <w:rStyle w:val="Kpr"/>
            <w:color w:val="2E74B5" w:themeColor="accent1" w:themeShade="BF"/>
          </w:rPr>
          <w:t>Misyon</w:t>
        </w:r>
      </w:hyperlink>
    </w:p>
    <w:p w:rsidR="006808B0" w:rsidRPr="00405AE9" w:rsidRDefault="00DC72B2" w:rsidP="006808B0">
      <w:pPr>
        <w:suppressAutoHyphens/>
        <w:spacing w:before="119" w:after="119" w:line="360" w:lineRule="auto"/>
        <w:jc w:val="both"/>
        <w:rPr>
          <w:color w:val="2E74B5" w:themeColor="accent1" w:themeShade="BF"/>
        </w:rPr>
      </w:pPr>
      <w:hyperlink r:id="rId8" w:history="1">
        <w:r w:rsidR="006808B0" w:rsidRPr="00405AE9">
          <w:rPr>
            <w:rStyle w:val="Kpr"/>
            <w:color w:val="2E74B5" w:themeColor="accent1" w:themeShade="BF"/>
          </w:rPr>
          <w:t>Vizyon</w:t>
        </w:r>
      </w:hyperlink>
    </w:p>
    <w:p w:rsidR="002001DF" w:rsidRPr="002001DF" w:rsidRDefault="002001DF">
      <w:pPr>
        <w:suppressAutoHyphens/>
        <w:spacing w:before="119" w:after="240" w:line="360" w:lineRule="auto"/>
        <w:jc w:val="both"/>
        <w:rPr>
          <w:b/>
        </w:rPr>
      </w:pPr>
      <w:r w:rsidRPr="002001DF">
        <w:rPr>
          <w:b/>
        </w:rPr>
        <w:t>Eğitim ve Öğretim Hizmeti Sunan Birimleri</w:t>
      </w:r>
    </w:p>
    <w:p w:rsidR="002001DF" w:rsidRDefault="002001DF">
      <w:pPr>
        <w:suppressAutoHyphens/>
        <w:spacing w:before="119" w:after="240" w:line="360" w:lineRule="auto"/>
        <w:jc w:val="both"/>
      </w:pPr>
      <w:r>
        <w:t>İş Sağlığı ve Güvenliği Koordinatörlüğü bünyesinde akademik bir eğitim öğretim süreci gerçekleştirilmemektedir. Çalışma ve Sosyal Güvenlik Bakanlığı tarafından çıkarılan ‘Çalışanların İş Sağlığı ve Güvenliği Eğitimlerinin Usul ve Esasları Hakkında Yönetmelik’ kapsamında hizmet içi eğitim kapsamında değerlendirilebilecek eğitimler gerçekleştirilmektedir.</w:t>
      </w:r>
    </w:p>
    <w:p w:rsidR="002001DF" w:rsidRDefault="002001DF">
      <w:pPr>
        <w:suppressAutoHyphens/>
        <w:spacing w:before="119" w:after="240" w:line="360" w:lineRule="auto"/>
        <w:jc w:val="both"/>
      </w:pPr>
      <w:r>
        <w:t>İş Sağlığı ve Güvenliği Koordinatörlüğü tarafından verilen eğitimler:</w:t>
      </w:r>
    </w:p>
    <w:p w:rsidR="002001DF" w:rsidRDefault="002001DF">
      <w:pPr>
        <w:suppressAutoHyphens/>
        <w:spacing w:before="119" w:after="240" w:line="360" w:lineRule="auto"/>
        <w:jc w:val="both"/>
      </w:pPr>
      <w:r>
        <w:t>1. Periyodik Eğitimler: Üniversitemiz bünyesinde bulunan; az tehlikeli birimler için en geç 3 yılda bir defa en az 8 saat, tehlikeli birimler için en geç 2 yılda bir defa en az 12 saat ve çok tehlikeli birimler için en geç 3 yılda bir defa en az 16 saat olmak üzere periyodik dönemlerde gerçekleştirilen üniversitemiz çalışanlarına yönelik ‘’Temel İş Sağlığı ve Güvenliği Eğitimi’’ düzenlenmektedir.</w:t>
      </w:r>
    </w:p>
    <w:p w:rsidR="00C234BF" w:rsidRPr="002E191F" w:rsidRDefault="002001DF">
      <w:pPr>
        <w:suppressAutoHyphens/>
        <w:spacing w:before="119" w:after="240" w:line="360" w:lineRule="auto"/>
        <w:jc w:val="both"/>
        <w:rPr>
          <w:rFonts w:ascii="Times New Roman" w:eastAsia="Times New Roman" w:hAnsi="Times New Roman" w:cs="Times New Roman"/>
          <w:sz w:val="24"/>
        </w:rPr>
      </w:pPr>
      <w:r>
        <w:lastRenderedPageBreak/>
        <w:t>2. İşe Başlama Eğitimi: Üniversitemize yeni atanan çalışanlardan, çalışacakları birimlerin talebi halinde en az 2 saat olmak üzere çalışan işe başlama eğitimi düzenlenmektedir.</w:t>
      </w:r>
    </w:p>
    <w:p w:rsidR="00C234BF" w:rsidRPr="002E191F" w:rsidRDefault="002A646C">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b/>
          <w:sz w:val="24"/>
        </w:rPr>
        <w:t>A. LİDERLİK, YÖNETİM ve KALİTE</w:t>
      </w:r>
    </w:p>
    <w:p w:rsidR="00C234BF" w:rsidRPr="002E191F" w:rsidRDefault="002A646C">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b/>
          <w:sz w:val="24"/>
        </w:rPr>
        <w:t>A.1. Liderlik ve Kalite</w:t>
      </w:r>
    </w:p>
    <w:p w:rsidR="006808B0" w:rsidRPr="002E191F" w:rsidRDefault="006808B0" w:rsidP="006808B0">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i/>
          <w:sz w:val="24"/>
        </w:rPr>
        <w:t>A.</w:t>
      </w:r>
      <w:proofErr w:type="gramStart"/>
      <w:r w:rsidRPr="002E191F">
        <w:rPr>
          <w:rFonts w:ascii="Times New Roman" w:eastAsia="Times New Roman" w:hAnsi="Times New Roman" w:cs="Times New Roman"/>
          <w:i/>
          <w:sz w:val="24"/>
        </w:rPr>
        <w:t>1.1</w:t>
      </w:r>
      <w:proofErr w:type="gramEnd"/>
      <w:r w:rsidRPr="002E191F">
        <w:rPr>
          <w:rFonts w:ascii="Times New Roman" w:eastAsia="Times New Roman" w:hAnsi="Times New Roman" w:cs="Times New Roman"/>
          <w:i/>
          <w:sz w:val="24"/>
        </w:rPr>
        <w:t>. Yönetim modeli ve idari yapı</w:t>
      </w:r>
    </w:p>
    <w:p w:rsidR="006808B0" w:rsidRPr="002E191F" w:rsidRDefault="006808B0" w:rsidP="006808B0">
      <w:pPr>
        <w:rPr>
          <w:rFonts w:ascii="Times New Roman" w:eastAsia="Times New Roman" w:hAnsi="Times New Roman" w:cs="Times New Roman"/>
          <w:sz w:val="24"/>
        </w:rPr>
      </w:pPr>
      <w:r w:rsidRPr="002E191F">
        <w:rPr>
          <w:rFonts w:ascii="Times New Roman" w:eastAsia="Times New Roman" w:hAnsi="Times New Roman" w:cs="Times New Roman"/>
          <w:sz w:val="24"/>
        </w:rPr>
        <w:t xml:space="preserve">-Yönetişim modeli ve organizasyon şeması, </w:t>
      </w:r>
      <w:proofErr w:type="spellStart"/>
      <w:r w:rsidRPr="002E191F">
        <w:rPr>
          <w:rFonts w:ascii="Times New Roman" w:eastAsia="Times New Roman" w:hAnsi="Times New Roman" w:cs="Times New Roman"/>
          <w:sz w:val="24"/>
        </w:rPr>
        <w:t>görev</w:t>
      </w:r>
      <w:proofErr w:type="spellEnd"/>
      <w:r w:rsidRPr="002E191F">
        <w:rPr>
          <w:rFonts w:ascii="Times New Roman" w:eastAsia="Times New Roman" w:hAnsi="Times New Roman" w:cs="Times New Roman"/>
          <w:sz w:val="24"/>
        </w:rPr>
        <w:t xml:space="preserve"> tanımları, </w:t>
      </w:r>
      <w:proofErr w:type="spellStart"/>
      <w:r w:rsidRPr="002E191F">
        <w:rPr>
          <w:rFonts w:ascii="Times New Roman" w:eastAsia="Times New Roman" w:hAnsi="Times New Roman" w:cs="Times New Roman"/>
          <w:sz w:val="24"/>
        </w:rPr>
        <w:t>iş</w:t>
      </w:r>
      <w:proofErr w:type="spellEnd"/>
      <w:r w:rsidRPr="002E191F">
        <w:rPr>
          <w:rFonts w:ascii="Times New Roman" w:eastAsia="Times New Roman" w:hAnsi="Times New Roman" w:cs="Times New Roman"/>
          <w:sz w:val="24"/>
        </w:rPr>
        <w:t xml:space="preserve"> </w:t>
      </w:r>
      <w:proofErr w:type="spellStart"/>
      <w:r w:rsidRPr="002E191F">
        <w:rPr>
          <w:rFonts w:ascii="Times New Roman" w:eastAsia="Times New Roman" w:hAnsi="Times New Roman" w:cs="Times New Roman"/>
          <w:sz w:val="24"/>
        </w:rPr>
        <w:t>akış</w:t>
      </w:r>
      <w:proofErr w:type="spellEnd"/>
      <w:r w:rsidRPr="002E191F">
        <w:rPr>
          <w:rFonts w:ascii="Times New Roman" w:eastAsia="Times New Roman" w:hAnsi="Times New Roman" w:cs="Times New Roman"/>
          <w:sz w:val="24"/>
        </w:rPr>
        <w:t xml:space="preserve"> </w:t>
      </w:r>
      <w:proofErr w:type="spellStart"/>
      <w:r w:rsidRPr="002E191F">
        <w:rPr>
          <w:rFonts w:ascii="Times New Roman" w:eastAsia="Times New Roman" w:hAnsi="Times New Roman" w:cs="Times New Roman"/>
          <w:sz w:val="24"/>
        </w:rPr>
        <w:t>süreçleri</w:t>
      </w:r>
      <w:proofErr w:type="spellEnd"/>
    </w:p>
    <w:p w:rsidR="006808B0" w:rsidRPr="002E191F" w:rsidRDefault="006808B0" w:rsidP="006808B0">
      <w:r w:rsidRPr="002E191F">
        <w:rPr>
          <w:noProof/>
        </w:rPr>
        <w:drawing>
          <wp:anchor distT="0" distB="0" distL="114300" distR="114300" simplePos="0" relativeHeight="251658240" behindDoc="0" locked="0" layoutInCell="1" allowOverlap="1">
            <wp:simplePos x="0" y="0"/>
            <wp:positionH relativeFrom="column">
              <wp:posOffset>1351915</wp:posOffset>
            </wp:positionH>
            <wp:positionV relativeFrom="paragraph">
              <wp:posOffset>1270</wp:posOffset>
            </wp:positionV>
            <wp:extent cx="3053080" cy="4770755"/>
            <wp:effectExtent l="19050" t="0" r="0" b="0"/>
            <wp:wrapSquare wrapText="right"/>
            <wp:docPr id="2" name="Resim 2" descr="İsg Teşkilat Şem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g Teşkilat Şeması"/>
                    <pic:cNvPicPr>
                      <a:picLocks noChangeAspect="1" noChangeArrowheads="1"/>
                    </pic:cNvPicPr>
                  </pic:nvPicPr>
                  <pic:blipFill>
                    <a:blip r:embed="rId9" cstate="print"/>
                    <a:srcRect t="3810" b="4724"/>
                    <a:stretch>
                      <a:fillRect/>
                    </a:stretch>
                  </pic:blipFill>
                  <pic:spPr bwMode="auto">
                    <a:xfrm>
                      <a:off x="0" y="0"/>
                      <a:ext cx="3053080" cy="4770755"/>
                    </a:xfrm>
                    <a:prstGeom prst="rect">
                      <a:avLst/>
                    </a:prstGeom>
                    <a:noFill/>
                  </pic:spPr>
                </pic:pic>
              </a:graphicData>
            </a:graphic>
          </wp:anchor>
        </w:drawing>
      </w:r>
      <w:r w:rsidRPr="002E191F">
        <w:br w:type="textWrapping" w:clear="all"/>
      </w:r>
    </w:p>
    <w:p w:rsidR="006808B0" w:rsidRPr="002E191F" w:rsidRDefault="006808B0" w:rsidP="006808B0">
      <w:pPr>
        <w:jc w:val="both"/>
      </w:pPr>
    </w:p>
    <w:p w:rsidR="006808B0" w:rsidRPr="002E191F" w:rsidRDefault="006808B0" w:rsidP="006808B0">
      <w:pPr>
        <w:pStyle w:val="Textbody"/>
        <w:tabs>
          <w:tab w:val="left" w:pos="426"/>
        </w:tabs>
        <w:spacing w:before="120" w:after="120" w:line="360" w:lineRule="auto"/>
        <w:jc w:val="both"/>
      </w:pPr>
      <w:r w:rsidRPr="002E191F">
        <w:rPr>
          <w:rFonts w:eastAsia="MS Mincho"/>
          <w:lang w:eastAsia="ja-JP"/>
        </w:rPr>
        <w:t xml:space="preserve">Koordinatör ve yardımcılarının görevleri şunlardır: </w:t>
      </w:r>
    </w:p>
    <w:p w:rsidR="006808B0" w:rsidRPr="002E191F" w:rsidRDefault="006808B0" w:rsidP="006808B0">
      <w:pPr>
        <w:pStyle w:val="ListeParagraf"/>
        <w:widowControl/>
        <w:tabs>
          <w:tab w:val="left" w:pos="1104"/>
          <w:tab w:val="left" w:pos="1671"/>
        </w:tabs>
        <w:suppressAutoHyphens w:val="0"/>
        <w:spacing w:before="120" w:after="120" w:line="360" w:lineRule="auto"/>
        <w:ind w:left="0" w:firstLine="0"/>
        <w:textAlignment w:val="auto"/>
        <w:rPr>
          <w:rFonts w:eastAsia="MS Mincho"/>
          <w:sz w:val="24"/>
          <w:szCs w:val="24"/>
          <w:lang w:eastAsia="ja-JP"/>
        </w:rPr>
      </w:pPr>
      <w:r w:rsidRPr="002E191F">
        <w:rPr>
          <w:rFonts w:eastAsia="MS Mincho"/>
          <w:sz w:val="24"/>
          <w:szCs w:val="24"/>
          <w:lang w:eastAsia="ja-JP"/>
        </w:rPr>
        <w:t xml:space="preserve">Koordinatörlüğü temsil etmek, </w:t>
      </w:r>
    </w:p>
    <w:p w:rsidR="006808B0" w:rsidRPr="002E191F" w:rsidRDefault="006808B0" w:rsidP="006808B0">
      <w:pPr>
        <w:pStyle w:val="ListeParagraf"/>
        <w:widowControl/>
        <w:tabs>
          <w:tab w:val="left" w:pos="1104"/>
          <w:tab w:val="left" w:pos="1671"/>
        </w:tabs>
        <w:suppressAutoHyphens w:val="0"/>
        <w:spacing w:before="120" w:after="120" w:line="360" w:lineRule="auto"/>
        <w:ind w:left="0" w:firstLine="0"/>
        <w:textAlignment w:val="auto"/>
        <w:rPr>
          <w:sz w:val="24"/>
          <w:szCs w:val="24"/>
        </w:rPr>
      </w:pPr>
      <w:r w:rsidRPr="002E191F">
        <w:rPr>
          <w:sz w:val="24"/>
          <w:szCs w:val="24"/>
        </w:rPr>
        <w:t>Gerekli uygulanabilir politikalara ve uygulamalara rehberlik etmek,</w:t>
      </w:r>
    </w:p>
    <w:p w:rsidR="006808B0" w:rsidRPr="002E191F" w:rsidRDefault="006808B0" w:rsidP="006808B0">
      <w:pPr>
        <w:pStyle w:val="ListeParagraf"/>
        <w:widowControl/>
        <w:tabs>
          <w:tab w:val="left" w:pos="1104"/>
          <w:tab w:val="left" w:pos="1671"/>
        </w:tabs>
        <w:suppressAutoHyphens w:val="0"/>
        <w:spacing w:before="120" w:after="120" w:line="360" w:lineRule="auto"/>
        <w:ind w:left="0" w:firstLine="0"/>
        <w:textAlignment w:val="auto"/>
        <w:rPr>
          <w:sz w:val="24"/>
          <w:szCs w:val="24"/>
        </w:rPr>
      </w:pPr>
      <w:r w:rsidRPr="002E191F">
        <w:rPr>
          <w:sz w:val="24"/>
          <w:szCs w:val="24"/>
        </w:rPr>
        <w:t>Üniversite’deki İSG uygulamalarını planlamak ve izlemek,</w:t>
      </w:r>
    </w:p>
    <w:p w:rsidR="006808B0" w:rsidRPr="002E191F" w:rsidRDefault="006808B0" w:rsidP="006808B0">
      <w:pPr>
        <w:pStyle w:val="ListeParagraf"/>
        <w:widowControl/>
        <w:tabs>
          <w:tab w:val="left" w:pos="1104"/>
          <w:tab w:val="left" w:pos="1671"/>
        </w:tabs>
        <w:suppressAutoHyphens w:val="0"/>
        <w:spacing w:before="120" w:after="120" w:line="360" w:lineRule="auto"/>
        <w:ind w:left="0" w:firstLine="0"/>
        <w:textAlignment w:val="auto"/>
        <w:rPr>
          <w:sz w:val="24"/>
          <w:szCs w:val="24"/>
        </w:rPr>
      </w:pPr>
      <w:r w:rsidRPr="002E191F">
        <w:rPr>
          <w:sz w:val="24"/>
          <w:szCs w:val="24"/>
        </w:rPr>
        <w:t xml:space="preserve">Ulaşılması istenen İSG hedefleri için göstergeler ve </w:t>
      </w:r>
      <w:proofErr w:type="gramStart"/>
      <w:r w:rsidRPr="002E191F">
        <w:rPr>
          <w:sz w:val="24"/>
          <w:szCs w:val="24"/>
        </w:rPr>
        <w:t>kriterler</w:t>
      </w:r>
      <w:proofErr w:type="gramEnd"/>
      <w:r w:rsidRPr="002E191F">
        <w:rPr>
          <w:sz w:val="24"/>
          <w:szCs w:val="24"/>
        </w:rPr>
        <w:t xml:space="preserve"> belirlemek,</w:t>
      </w:r>
    </w:p>
    <w:p w:rsidR="006808B0" w:rsidRPr="002E191F" w:rsidRDefault="006808B0" w:rsidP="006808B0">
      <w:pPr>
        <w:pStyle w:val="ListeParagraf"/>
        <w:widowControl/>
        <w:tabs>
          <w:tab w:val="left" w:pos="1104"/>
          <w:tab w:val="left" w:pos="1671"/>
        </w:tabs>
        <w:suppressAutoHyphens w:val="0"/>
        <w:spacing w:before="120" w:after="120" w:line="360" w:lineRule="auto"/>
        <w:ind w:left="0" w:firstLine="0"/>
        <w:textAlignment w:val="auto"/>
        <w:rPr>
          <w:sz w:val="24"/>
          <w:szCs w:val="24"/>
        </w:rPr>
      </w:pPr>
      <w:r w:rsidRPr="002E191F">
        <w:rPr>
          <w:sz w:val="24"/>
          <w:szCs w:val="24"/>
        </w:rPr>
        <w:lastRenderedPageBreak/>
        <w:t>Üniversite’nin İSG yönetim sistemi ve İSG iç kontrol sisteminin oluşturulmasında ve işletilmesinde rehberlik etmek,</w:t>
      </w:r>
    </w:p>
    <w:p w:rsidR="006808B0" w:rsidRPr="002E191F" w:rsidRDefault="006808B0" w:rsidP="006808B0">
      <w:pPr>
        <w:pStyle w:val="ListeParagraf"/>
        <w:widowControl/>
        <w:tabs>
          <w:tab w:val="left" w:pos="1104"/>
          <w:tab w:val="left" w:pos="1671"/>
        </w:tabs>
        <w:suppressAutoHyphens w:val="0"/>
        <w:spacing w:before="120" w:after="120" w:line="360" w:lineRule="auto"/>
        <w:ind w:left="0" w:firstLine="0"/>
        <w:textAlignment w:val="auto"/>
        <w:rPr>
          <w:sz w:val="24"/>
          <w:szCs w:val="24"/>
        </w:rPr>
      </w:pPr>
      <w:r w:rsidRPr="002E191F">
        <w:rPr>
          <w:sz w:val="24"/>
          <w:szCs w:val="24"/>
        </w:rPr>
        <w:t>Üniversite’nin İSG Politika Belgesi’ni ve İSG Hizmetleri Yönergesi’ni oluşturmak ve güncellemek,</w:t>
      </w:r>
    </w:p>
    <w:p w:rsidR="006808B0" w:rsidRPr="002E191F" w:rsidRDefault="006808B0" w:rsidP="006808B0">
      <w:pPr>
        <w:pStyle w:val="ListeParagraf"/>
        <w:widowControl/>
        <w:tabs>
          <w:tab w:val="left" w:pos="1104"/>
          <w:tab w:val="left" w:pos="1671"/>
        </w:tabs>
        <w:suppressAutoHyphens w:val="0"/>
        <w:spacing w:before="120" w:after="120" w:line="360" w:lineRule="auto"/>
        <w:ind w:left="0" w:firstLine="0"/>
        <w:textAlignment w:val="auto"/>
        <w:rPr>
          <w:sz w:val="24"/>
          <w:szCs w:val="24"/>
        </w:rPr>
      </w:pPr>
      <w:r w:rsidRPr="002E191F">
        <w:rPr>
          <w:rFonts w:eastAsia="MS Mincho"/>
          <w:sz w:val="24"/>
          <w:szCs w:val="24"/>
          <w:lang w:eastAsia="ja-JP"/>
        </w:rPr>
        <w:t>Üniversite çalışanlarının İSG ile ilgili kayıtlarının tutulmasına, çalışma ortamına yönelik risk değerlendirme çalışmalarına, iç denetim raporlarının zamanında ve mevzuata uygun olarak tutulmasına rehberlik etmek,</w:t>
      </w:r>
    </w:p>
    <w:p w:rsidR="006808B0" w:rsidRPr="002E191F" w:rsidRDefault="006808B0" w:rsidP="006808B0">
      <w:pPr>
        <w:pStyle w:val="ListeParagraf"/>
        <w:widowControl/>
        <w:tabs>
          <w:tab w:val="left" w:pos="1104"/>
          <w:tab w:val="left" w:pos="1671"/>
        </w:tabs>
        <w:suppressAutoHyphens w:val="0"/>
        <w:spacing w:before="120" w:after="120" w:line="360" w:lineRule="auto"/>
        <w:ind w:left="0" w:firstLine="0"/>
        <w:textAlignment w:val="auto"/>
        <w:rPr>
          <w:sz w:val="24"/>
          <w:szCs w:val="24"/>
        </w:rPr>
      </w:pPr>
      <w:r w:rsidRPr="002E191F">
        <w:rPr>
          <w:rFonts w:eastAsia="MS Mincho"/>
          <w:sz w:val="24"/>
          <w:szCs w:val="24"/>
          <w:lang w:eastAsia="ja-JP"/>
        </w:rPr>
        <w:t xml:space="preserve">Koordinatörlüğün çalışmalarıyla ilgili olarak İşveren’e, Baş İşveren Vekili’ne ve İSG Üst Kuruluna raporlar sunmak, </w:t>
      </w:r>
    </w:p>
    <w:p w:rsidR="006808B0" w:rsidRPr="002E191F" w:rsidRDefault="006808B0" w:rsidP="006808B0">
      <w:pPr>
        <w:pStyle w:val="ListeParagraf"/>
        <w:widowControl/>
        <w:tabs>
          <w:tab w:val="left" w:pos="1155"/>
          <w:tab w:val="left" w:pos="1671"/>
        </w:tabs>
        <w:suppressAutoHyphens w:val="0"/>
        <w:spacing w:before="120" w:after="120" w:line="360" w:lineRule="auto"/>
        <w:ind w:left="0" w:firstLine="0"/>
        <w:textAlignment w:val="auto"/>
        <w:rPr>
          <w:sz w:val="24"/>
          <w:szCs w:val="24"/>
        </w:rPr>
      </w:pPr>
      <w:r w:rsidRPr="002E191F">
        <w:rPr>
          <w:rFonts w:eastAsia="MS Mincho"/>
          <w:sz w:val="24"/>
          <w:szCs w:val="24"/>
          <w:lang w:eastAsia="ja-JP"/>
        </w:rPr>
        <w:t>Üniversite birimlerinin ve iş yerlerinin hangilerinde Birim İSG Kurulu kurulacağını ve hangi iş yerlerinin Ortak İSG Kurulunun görev alanına gireceğini teklif etmek,</w:t>
      </w:r>
    </w:p>
    <w:p w:rsidR="006808B0" w:rsidRPr="002E191F" w:rsidRDefault="006808B0" w:rsidP="006808B0">
      <w:pPr>
        <w:pStyle w:val="ListeParagraf"/>
        <w:widowControl/>
        <w:tabs>
          <w:tab w:val="left" w:pos="1155"/>
          <w:tab w:val="left" w:pos="1671"/>
        </w:tabs>
        <w:suppressAutoHyphens w:val="0"/>
        <w:spacing w:before="120" w:after="120" w:line="360" w:lineRule="auto"/>
        <w:ind w:left="0" w:firstLine="0"/>
        <w:textAlignment w:val="auto"/>
        <w:rPr>
          <w:sz w:val="24"/>
          <w:szCs w:val="24"/>
        </w:rPr>
      </w:pPr>
      <w:r w:rsidRPr="002E191F">
        <w:rPr>
          <w:rFonts w:eastAsia="MS Mincho"/>
          <w:sz w:val="24"/>
          <w:szCs w:val="24"/>
          <w:lang w:eastAsia="ja-JP"/>
        </w:rPr>
        <w:t xml:space="preserve">İSG Kurullarından en az 4 (dört) ayda bir istenecek </w:t>
      </w:r>
      <w:r w:rsidRPr="002E191F">
        <w:rPr>
          <w:rFonts w:eastAsia="ヒラギノ明朝 Pro W3"/>
          <w:sz w:val="24"/>
          <w:szCs w:val="24"/>
        </w:rPr>
        <w:t>iş sağlığı ve güvenliği ile ilgili raporları</w:t>
      </w:r>
      <w:r w:rsidRPr="002E191F">
        <w:rPr>
          <w:rFonts w:eastAsia="MS Mincho"/>
          <w:sz w:val="24"/>
          <w:szCs w:val="24"/>
          <w:lang w:eastAsia="ja-JP"/>
        </w:rPr>
        <w:t xml:space="preserve"> incelemek ve alınacak önlemler hakkında Kurullara önerilerde bulunmak,</w:t>
      </w:r>
    </w:p>
    <w:p w:rsidR="006808B0" w:rsidRPr="002E191F" w:rsidRDefault="006808B0" w:rsidP="006808B0">
      <w:pPr>
        <w:pStyle w:val="ListeParagraf"/>
        <w:widowControl/>
        <w:tabs>
          <w:tab w:val="left" w:pos="1155"/>
          <w:tab w:val="left" w:pos="1671"/>
        </w:tabs>
        <w:suppressAutoHyphens w:val="0"/>
        <w:spacing w:before="120" w:after="120" w:line="360" w:lineRule="auto"/>
        <w:ind w:left="0" w:firstLine="0"/>
        <w:textAlignment w:val="auto"/>
        <w:rPr>
          <w:sz w:val="24"/>
          <w:szCs w:val="24"/>
        </w:rPr>
      </w:pPr>
      <w:r w:rsidRPr="002E191F">
        <w:rPr>
          <w:rFonts w:eastAsia="MS Mincho"/>
          <w:sz w:val="24"/>
          <w:szCs w:val="24"/>
          <w:lang w:eastAsia="ja-JP"/>
        </w:rPr>
        <w:t xml:space="preserve">Yurtiçi ve yurtdışındaki kamu ve özel kuruluşlar ile ortaklaşa yürütülecek çalışmaların İSG yönünden temel ilke, esas ve usullerini belirlemek, </w:t>
      </w:r>
    </w:p>
    <w:p w:rsidR="006808B0" w:rsidRPr="002E191F" w:rsidRDefault="006808B0" w:rsidP="006808B0">
      <w:pPr>
        <w:pStyle w:val="ListeParagraf"/>
        <w:widowControl/>
        <w:tabs>
          <w:tab w:val="left" w:pos="1155"/>
          <w:tab w:val="left" w:pos="1671"/>
        </w:tabs>
        <w:suppressAutoHyphens w:val="0"/>
        <w:spacing w:before="120" w:after="120" w:line="360" w:lineRule="auto"/>
        <w:ind w:left="0" w:firstLine="0"/>
        <w:textAlignment w:val="auto"/>
        <w:rPr>
          <w:rFonts w:eastAsia="MS Mincho"/>
          <w:sz w:val="24"/>
          <w:szCs w:val="24"/>
          <w:lang w:eastAsia="ja-JP"/>
        </w:rPr>
      </w:pPr>
      <w:r w:rsidRPr="002E191F">
        <w:rPr>
          <w:rFonts w:eastAsia="MS Mincho"/>
          <w:sz w:val="24"/>
          <w:szCs w:val="24"/>
          <w:lang w:eastAsia="ja-JP"/>
        </w:rPr>
        <w:t>Koordinatörlüğün her faaliyet dönemi sonunda hazırlayacağı faaliyet raporunun düzenlenmesine ilişkin esasları tespit etmek ve sunulan raporu değerlendirmek,</w:t>
      </w:r>
    </w:p>
    <w:p w:rsidR="006808B0" w:rsidRPr="002E191F" w:rsidRDefault="006808B0" w:rsidP="006808B0">
      <w:pPr>
        <w:pStyle w:val="ListeParagraf"/>
        <w:widowControl/>
        <w:tabs>
          <w:tab w:val="left" w:pos="1671"/>
        </w:tabs>
        <w:suppressAutoHyphens w:val="0"/>
        <w:spacing w:before="120" w:after="120" w:line="360" w:lineRule="auto"/>
        <w:ind w:left="0" w:firstLine="0"/>
        <w:textAlignment w:val="auto"/>
        <w:rPr>
          <w:rFonts w:eastAsia="MS Mincho"/>
          <w:sz w:val="24"/>
          <w:szCs w:val="24"/>
          <w:lang w:eastAsia="ja-JP"/>
        </w:rPr>
      </w:pPr>
      <w:r w:rsidRPr="002E191F">
        <w:rPr>
          <w:rFonts w:eastAsia="MS Mincho"/>
          <w:sz w:val="24"/>
          <w:szCs w:val="24"/>
          <w:lang w:eastAsia="ja-JP"/>
        </w:rPr>
        <w:t xml:space="preserve">Bir sonraki döneme ait çalışma programı esaslarını tespit etmek, </w:t>
      </w:r>
    </w:p>
    <w:p w:rsidR="006808B0" w:rsidRPr="002E191F" w:rsidRDefault="006808B0" w:rsidP="006808B0">
      <w:pPr>
        <w:pStyle w:val="ListeParagraf"/>
        <w:widowControl/>
        <w:tabs>
          <w:tab w:val="left" w:pos="1155"/>
          <w:tab w:val="left" w:pos="1671"/>
        </w:tabs>
        <w:suppressAutoHyphens w:val="0"/>
        <w:spacing w:before="120" w:after="120" w:line="360" w:lineRule="auto"/>
        <w:ind w:left="0" w:firstLine="0"/>
        <w:textAlignment w:val="auto"/>
        <w:rPr>
          <w:rFonts w:eastAsia="MS Mincho"/>
          <w:sz w:val="24"/>
          <w:szCs w:val="24"/>
          <w:lang w:eastAsia="ja-JP"/>
        </w:rPr>
      </w:pPr>
      <w:r w:rsidRPr="002E191F">
        <w:rPr>
          <w:rFonts w:eastAsia="MS Mincho"/>
          <w:sz w:val="24"/>
          <w:szCs w:val="24"/>
          <w:lang w:eastAsia="ja-JP"/>
        </w:rPr>
        <w:t xml:space="preserve">Yürütülecek olan diğer İSG çalışmalarına rehberlik etmektir. </w:t>
      </w:r>
    </w:p>
    <w:p w:rsidR="006808B0" w:rsidRPr="002E191F" w:rsidRDefault="006808B0" w:rsidP="006808B0">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-Standart uygulamalar ve mevzuatın yanı sıra; kurumun ihtiyaçları doğrultusunda geliştirdiği özgün yaklaşım ve uygulamaları </w:t>
      </w:r>
    </w:p>
    <w:p w:rsidR="006808B0" w:rsidRPr="002E191F" w:rsidRDefault="006808B0" w:rsidP="006808B0">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İSG eğitimlerinin verilmesi,</w:t>
      </w:r>
    </w:p>
    <w:p w:rsidR="006808B0" w:rsidRPr="002E191F" w:rsidRDefault="006808B0" w:rsidP="006808B0">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İSG konusunda birimlere rehberlik edilmesi.</w:t>
      </w:r>
    </w:p>
    <w:p w:rsidR="006808B0" w:rsidRPr="002E191F" w:rsidRDefault="006808B0" w:rsidP="006808B0">
      <w:pPr>
        <w:suppressAutoHyphens/>
        <w:spacing w:before="119" w:after="119" w:line="360" w:lineRule="auto"/>
        <w:jc w:val="both"/>
      </w:pPr>
      <w:r w:rsidRPr="002E191F">
        <w:t>Kanıtlar:</w:t>
      </w:r>
    </w:p>
    <w:p w:rsidR="006808B0" w:rsidRPr="00405AE9" w:rsidRDefault="006808B0" w:rsidP="006808B0">
      <w:pPr>
        <w:jc w:val="both"/>
        <w:rPr>
          <w:color w:val="2E74B5" w:themeColor="accent1" w:themeShade="BF"/>
        </w:rPr>
      </w:pPr>
      <w:r w:rsidRPr="002E191F">
        <w:t xml:space="preserve"> </w:t>
      </w:r>
      <w:hyperlink r:id="rId10" w:history="1">
        <w:r w:rsidRPr="00405AE9">
          <w:rPr>
            <w:rStyle w:val="Kpr"/>
            <w:color w:val="2E74B5" w:themeColor="accent1" w:themeShade="BF"/>
          </w:rPr>
          <w:t>Yönetim modeli ve idari yapı</w:t>
        </w:r>
      </w:hyperlink>
    </w:p>
    <w:p w:rsidR="006808B0" w:rsidRPr="002E191F" w:rsidRDefault="006808B0" w:rsidP="006808B0">
      <w:pPr>
        <w:jc w:val="both"/>
      </w:pPr>
    </w:p>
    <w:p w:rsidR="00C234BF" w:rsidRPr="002E191F" w:rsidRDefault="00C234BF">
      <w:pPr>
        <w:suppressAutoHyphens/>
        <w:spacing w:before="119" w:after="119" w:line="360" w:lineRule="auto"/>
        <w:ind w:left="720" w:right="164"/>
        <w:jc w:val="both"/>
        <w:rPr>
          <w:rFonts w:ascii="Calibri" w:eastAsia="Calibri" w:hAnsi="Calibri" w:cs="Calibri"/>
        </w:rPr>
      </w:pPr>
    </w:p>
    <w:p w:rsidR="00C234BF" w:rsidRPr="002E191F" w:rsidRDefault="002A646C">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i/>
          <w:sz w:val="24"/>
        </w:rPr>
        <w:t>A.</w:t>
      </w:r>
      <w:proofErr w:type="gramStart"/>
      <w:r w:rsidRPr="002E191F">
        <w:rPr>
          <w:rFonts w:ascii="Times New Roman" w:eastAsia="Times New Roman" w:hAnsi="Times New Roman" w:cs="Times New Roman"/>
          <w:i/>
          <w:sz w:val="24"/>
        </w:rPr>
        <w:t>1.2</w:t>
      </w:r>
      <w:proofErr w:type="gramEnd"/>
      <w:r w:rsidRPr="002E191F">
        <w:rPr>
          <w:rFonts w:ascii="Times New Roman" w:eastAsia="Times New Roman" w:hAnsi="Times New Roman" w:cs="Times New Roman"/>
          <w:i/>
          <w:sz w:val="24"/>
        </w:rPr>
        <w:t>. Liderlik</w:t>
      </w:r>
    </w:p>
    <w:p w:rsidR="00E67228"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-Kalite güvencesi kültürünü geliştirmek üzere yapılan planlamalar ve uygulamalar</w:t>
      </w:r>
    </w:p>
    <w:p w:rsidR="00C234BF" w:rsidRPr="002E191F" w:rsidRDefault="006808B0">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lastRenderedPageBreak/>
        <w:t>Birimimiz sorumluluğunda değildir.</w:t>
      </w:r>
    </w:p>
    <w:p w:rsidR="00E67228"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-Liderlik özelliklerini ve yetkinliklerini ölçmek ve izlemek için kullanılan yöntemler, elde edilen izleme sonuçları ve bağlı iyileştirmeler</w:t>
      </w:r>
    </w:p>
    <w:p w:rsidR="00C234BF" w:rsidRPr="002E191F" w:rsidRDefault="006808B0">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E67228"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-Kalite kültürünün gelişimini ölçmek ve izlemek </w:t>
      </w:r>
    </w:p>
    <w:p w:rsidR="00C234BF" w:rsidRPr="002E191F" w:rsidRDefault="006808B0">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E67228" w:rsidRPr="002E191F" w:rsidRDefault="002A646C">
      <w:pPr>
        <w:suppressAutoHyphens/>
        <w:spacing w:before="119" w:after="119" w:line="360" w:lineRule="auto"/>
        <w:jc w:val="both"/>
        <w:rPr>
          <w:rFonts w:ascii="Times New Roman" w:eastAsia="Times New Roman" w:hAnsi="Times New Roman" w:cs="Times New Roman"/>
          <w:i/>
          <w:sz w:val="24"/>
        </w:rPr>
      </w:pPr>
      <w:r w:rsidRPr="002E191F">
        <w:rPr>
          <w:rFonts w:ascii="Times New Roman" w:eastAsia="Times New Roman" w:hAnsi="Times New Roman" w:cs="Times New Roman"/>
          <w:i/>
          <w:sz w:val="24"/>
        </w:rPr>
        <w:t>A.</w:t>
      </w:r>
      <w:proofErr w:type="gramStart"/>
      <w:r w:rsidRPr="002E191F">
        <w:rPr>
          <w:rFonts w:ascii="Times New Roman" w:eastAsia="Times New Roman" w:hAnsi="Times New Roman" w:cs="Times New Roman"/>
          <w:i/>
          <w:sz w:val="24"/>
        </w:rPr>
        <w:t>1.3</w:t>
      </w:r>
      <w:proofErr w:type="gramEnd"/>
      <w:r w:rsidRPr="002E191F">
        <w:rPr>
          <w:rFonts w:ascii="Times New Roman" w:eastAsia="Times New Roman" w:hAnsi="Times New Roman" w:cs="Times New Roman"/>
          <w:i/>
          <w:sz w:val="24"/>
        </w:rPr>
        <w:t>. Kurumsal dönüşüm kapasitesi</w:t>
      </w:r>
      <w:r w:rsidR="00D90717" w:rsidRPr="002E191F">
        <w:rPr>
          <w:rFonts w:ascii="Times New Roman" w:eastAsia="Times New Roman" w:hAnsi="Times New Roman" w:cs="Times New Roman"/>
          <w:i/>
          <w:sz w:val="24"/>
        </w:rPr>
        <w:t xml:space="preserve"> </w:t>
      </w:r>
    </w:p>
    <w:p w:rsidR="00C234BF" w:rsidRPr="002E191F" w:rsidRDefault="00D90717">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D90717"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-Yükseköğretim ekosistemi içerisindeki değişimleri, küresel eğilimleri, ulusal hedefleri ve paydaş beklentilerini dikkate alarak kurumun geleceğe hazır olmasını sağlayan çevik değişim yönetim modeli </w:t>
      </w:r>
    </w:p>
    <w:p w:rsidR="00C234BF" w:rsidRPr="002E191F" w:rsidRDefault="006808B0">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D90717"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-Değişim planları, yol haritaları </w:t>
      </w:r>
    </w:p>
    <w:p w:rsidR="00C234BF" w:rsidRPr="002E191F" w:rsidRDefault="006808B0">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E67228"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-Çevre analizi raporu</w:t>
      </w:r>
    </w:p>
    <w:p w:rsidR="00C234BF" w:rsidRPr="002E191F" w:rsidRDefault="006808B0">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E67228"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-Gelecek senaryoları</w:t>
      </w:r>
    </w:p>
    <w:p w:rsidR="00C234BF" w:rsidRPr="002E191F" w:rsidRDefault="006808B0">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E67228"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-Kıyaslama raporları</w:t>
      </w:r>
    </w:p>
    <w:p w:rsidR="00C234BF" w:rsidRPr="002E191F" w:rsidRDefault="006808B0">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E67228"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-Yenilik yönetim sistemi</w:t>
      </w:r>
    </w:p>
    <w:p w:rsidR="00C234BF" w:rsidRPr="002E191F" w:rsidRDefault="006808B0">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E67228"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-Değişim ekipleri belgeleri</w:t>
      </w:r>
    </w:p>
    <w:p w:rsidR="00C234BF" w:rsidRPr="002E191F" w:rsidRDefault="006808B0">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C234BF" w:rsidRPr="002E191F" w:rsidRDefault="00C234BF">
      <w:pPr>
        <w:suppressAutoHyphens/>
        <w:spacing w:before="119" w:after="240" w:line="360" w:lineRule="auto"/>
        <w:ind w:left="839" w:right="164"/>
        <w:jc w:val="both"/>
        <w:rPr>
          <w:rFonts w:ascii="Times New Roman" w:eastAsia="Times New Roman" w:hAnsi="Times New Roman" w:cs="Times New Roman"/>
          <w:sz w:val="24"/>
        </w:rPr>
      </w:pPr>
    </w:p>
    <w:p w:rsidR="006808B0" w:rsidRPr="002E191F" w:rsidRDefault="006808B0" w:rsidP="006808B0">
      <w:pPr>
        <w:suppressAutoHyphens/>
        <w:spacing w:before="119" w:after="119" w:line="360" w:lineRule="auto"/>
        <w:jc w:val="both"/>
        <w:rPr>
          <w:rFonts w:ascii="Times New Roman" w:eastAsia="Times New Roman" w:hAnsi="Times New Roman" w:cs="Times New Roman"/>
          <w:i/>
          <w:sz w:val="24"/>
        </w:rPr>
      </w:pPr>
      <w:r w:rsidRPr="002E191F">
        <w:rPr>
          <w:rFonts w:ascii="Times New Roman" w:eastAsia="Times New Roman" w:hAnsi="Times New Roman" w:cs="Times New Roman"/>
          <w:i/>
          <w:sz w:val="24"/>
        </w:rPr>
        <w:t>A.</w:t>
      </w:r>
      <w:proofErr w:type="gramStart"/>
      <w:r w:rsidRPr="002E191F">
        <w:rPr>
          <w:rFonts w:ascii="Times New Roman" w:eastAsia="Times New Roman" w:hAnsi="Times New Roman" w:cs="Times New Roman"/>
          <w:i/>
          <w:sz w:val="24"/>
        </w:rPr>
        <w:t>1.4</w:t>
      </w:r>
      <w:proofErr w:type="gramEnd"/>
      <w:r w:rsidRPr="002E191F">
        <w:rPr>
          <w:rFonts w:ascii="Times New Roman" w:eastAsia="Times New Roman" w:hAnsi="Times New Roman" w:cs="Times New Roman"/>
          <w:i/>
          <w:sz w:val="24"/>
        </w:rPr>
        <w:t>. İç kalite güvencesi mekanizmaları</w:t>
      </w:r>
    </w:p>
    <w:p w:rsidR="006808B0" w:rsidRPr="002E191F" w:rsidRDefault="006808B0" w:rsidP="006808B0">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lastRenderedPageBreak/>
        <w:t>İş Sağlığı ve Güvenliği Koordinatörlüğümüz, iç kalite güvencesi mekanizmalarıyla işbirliği yaparak çalışanların sağlığını ve güvenliğini sağlamak için çeşitli önlemler alır.</w:t>
      </w:r>
    </w:p>
    <w:p w:rsidR="006808B0" w:rsidRPr="002E191F" w:rsidRDefault="006808B0" w:rsidP="006808B0">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1. Kalite Standartları ve Yönetim Sistemleri: İSG Koordinatörlüğümüz, uluslararası standartlara ve kalite yönetim sistemlerine uyum sağlayarak iş sağlığı ve güvenliği performanslarını sürekli iyileştirmeyi hedeflemektedir. ISO 45001 gibi standartlar ile iş sağlığı ve güvenliği yönetim sistemlerinin etkin bir şekilde kurulmasını ve sürdürülmesini desteklemektedir.</w:t>
      </w:r>
    </w:p>
    <w:p w:rsidR="006808B0" w:rsidRPr="002E191F" w:rsidRDefault="006808B0" w:rsidP="006808B0">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2. Yönetim Gözden Geçirmeleri: İSG Koordinatörlüğümüz, yönetim düzeyinde düzenli olarak gerçekleştirilen gözden geçirmelerde yer almayı hedeflemektedir. Bu gözden geçirmeler, İSG performansını değerlendirmek, hedeflerin ve politikaların gözden geçirilmesi ve gerektiğinde revize edilmesi için fırsatlar sunar.</w:t>
      </w:r>
    </w:p>
    <w:p w:rsidR="006808B0" w:rsidRPr="002E191F" w:rsidRDefault="006808B0" w:rsidP="006808B0">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3. Performans Ölçüm ve İyileştirme: İSG Koordinatörlüğümüz, performans göstergelerini belirleyerek iş sağlığı ve güvenliği performansını sürekli olarak izlemeyi amaçlamaktadır.</w:t>
      </w:r>
    </w:p>
    <w:p w:rsidR="006808B0" w:rsidRPr="002E191F" w:rsidRDefault="006808B0" w:rsidP="006808B0">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İSG Koordinatörlüğümüz, iç kalite güvencesi mekanizmalarıyla birlikte çalışarak üniversite içinde iş sağlığı ve güvenliği standartlarını sürekli olarak yükseltmeyi amaçlamaktadır. Bu mekanizmalar, çalışanların sağlığını ve güvenliğini korumak için etkin bir çerçeve sağlar ve kurumsal dönüşüm süreçlerinde önemli bir rol oynar.</w:t>
      </w:r>
    </w:p>
    <w:p w:rsidR="006808B0" w:rsidRPr="002E191F" w:rsidRDefault="006808B0" w:rsidP="006808B0">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i/>
          <w:sz w:val="24"/>
        </w:rPr>
        <w:t>A.</w:t>
      </w:r>
      <w:proofErr w:type="gramStart"/>
      <w:r w:rsidRPr="002E191F">
        <w:rPr>
          <w:rFonts w:ascii="Times New Roman" w:eastAsia="Times New Roman" w:hAnsi="Times New Roman" w:cs="Times New Roman"/>
          <w:i/>
          <w:sz w:val="24"/>
        </w:rPr>
        <w:t>1.5</w:t>
      </w:r>
      <w:proofErr w:type="gramEnd"/>
      <w:r w:rsidRPr="002E191F">
        <w:rPr>
          <w:rFonts w:ascii="Times New Roman" w:eastAsia="Times New Roman" w:hAnsi="Times New Roman" w:cs="Times New Roman"/>
          <w:i/>
          <w:sz w:val="24"/>
        </w:rPr>
        <w:t>. Kamuoyunu bilgilendirme ve hesap verebilirlik</w:t>
      </w:r>
    </w:p>
    <w:p w:rsidR="006808B0" w:rsidRPr="002E191F" w:rsidRDefault="006808B0" w:rsidP="006808B0">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-Kamuoyunu bilgilendirme ve hesap verebilirlik ile ilişkili olarak benimsenen ilke, kural ve yöntemler</w:t>
      </w:r>
    </w:p>
    <w:p w:rsidR="006808B0" w:rsidRPr="002E191F" w:rsidRDefault="006808B0" w:rsidP="006808B0">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İç ve dış paydaşlarımıza karşı olan sorumluluk ve şeffaf yönetim anlayışımız gereği, koordinatörlüğümüzce denetim-kontrol, eğitim-öğretim ve diğer faaliyet verileri paylaşılmaktadır.</w:t>
      </w:r>
      <w:r w:rsidRPr="002E191F">
        <w:rPr>
          <w:rFonts w:ascii="Times New Roman" w:eastAsia="Times New Roman" w:hAnsi="Times New Roman" w:cs="Times New Roman"/>
          <w:sz w:val="24"/>
        </w:rPr>
        <w:cr/>
      </w:r>
    </w:p>
    <w:p w:rsidR="00C234BF" w:rsidRPr="002E191F" w:rsidRDefault="002A646C">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b/>
          <w:sz w:val="24"/>
        </w:rPr>
        <w:t>A.2. Misyon ve Stratejik Amaçlar</w:t>
      </w:r>
    </w:p>
    <w:p w:rsidR="00C234BF" w:rsidRPr="002E191F" w:rsidRDefault="002A646C">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i/>
          <w:sz w:val="24"/>
        </w:rPr>
        <w:t xml:space="preserve">A.2.1. Misyon, </w:t>
      </w:r>
      <w:proofErr w:type="gramStart"/>
      <w:r w:rsidRPr="002E191F">
        <w:rPr>
          <w:rFonts w:ascii="Times New Roman" w:eastAsia="Times New Roman" w:hAnsi="Times New Roman" w:cs="Times New Roman"/>
          <w:i/>
          <w:sz w:val="24"/>
        </w:rPr>
        <w:t>vizyon</w:t>
      </w:r>
      <w:proofErr w:type="gramEnd"/>
      <w:r w:rsidRPr="002E191F">
        <w:rPr>
          <w:rFonts w:ascii="Times New Roman" w:eastAsia="Times New Roman" w:hAnsi="Times New Roman" w:cs="Times New Roman"/>
          <w:i/>
          <w:sz w:val="24"/>
        </w:rPr>
        <w:t xml:space="preserve"> ve politikalar</w:t>
      </w:r>
    </w:p>
    <w:p w:rsidR="00E67228"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-Misyon</w:t>
      </w:r>
    </w:p>
    <w:p w:rsidR="00EF0181" w:rsidRPr="002E191F" w:rsidRDefault="00EF0181" w:rsidP="00EF0181">
      <w:pPr>
        <w:pStyle w:val="NormalWeb"/>
        <w:shd w:val="clear" w:color="auto" w:fill="FFFFFF"/>
        <w:spacing w:before="0" w:beforeAutospacing="0"/>
        <w:jc w:val="both"/>
        <w:rPr>
          <w:rFonts w:asciiTheme="minorHAnsi" w:eastAsiaTheme="minorEastAsia" w:hAnsiTheme="minorHAnsi" w:cstheme="minorBidi"/>
          <w:sz w:val="22"/>
          <w:szCs w:val="22"/>
        </w:rPr>
      </w:pPr>
      <w:r w:rsidRPr="002E191F">
        <w:rPr>
          <w:rFonts w:asciiTheme="minorHAnsi" w:eastAsiaTheme="minorEastAsia" w:hAnsiTheme="minorHAnsi" w:cstheme="minorBidi"/>
          <w:sz w:val="22"/>
          <w:szCs w:val="22"/>
        </w:rPr>
        <w:t>Üniversite işyerlerinin tehlike sınıflarını ve çalışan sayılarını dikkate alarak işveren ve işveren vekillerine, gerek kendi içinden görevlendirdiği gerekse kurum dışından hizmet alınarak görevlendirilen iş sağlığı ve güvenliği profesyonelleriyle yürütülen tüm iş sağlığı ve güvenliği çalışmalarında rehberlik etmektir.</w:t>
      </w:r>
    </w:p>
    <w:p w:rsidR="00EF0181" w:rsidRPr="002E191F" w:rsidRDefault="00EF0181" w:rsidP="00EF0181">
      <w:pPr>
        <w:pStyle w:val="NormalWeb"/>
        <w:shd w:val="clear" w:color="auto" w:fill="FFFFFF"/>
        <w:spacing w:before="0" w:beforeAutospacing="0"/>
        <w:jc w:val="both"/>
        <w:rPr>
          <w:rFonts w:asciiTheme="minorHAnsi" w:eastAsiaTheme="minorEastAsia" w:hAnsiTheme="minorHAnsi" w:cstheme="minorBidi"/>
          <w:sz w:val="22"/>
          <w:szCs w:val="22"/>
        </w:rPr>
      </w:pPr>
      <w:r w:rsidRPr="002E191F">
        <w:rPr>
          <w:rFonts w:asciiTheme="minorHAnsi" w:eastAsiaTheme="minorEastAsia" w:hAnsiTheme="minorHAnsi" w:cstheme="minorBidi"/>
          <w:sz w:val="22"/>
          <w:szCs w:val="22"/>
        </w:rPr>
        <w:lastRenderedPageBreak/>
        <w:t>Üniversite’nin iş sağlığı ve güvenliği faaliyetlerine rehberlik etmesi için hizmet alımı yapılması durumunda, ilgili firma ile Üniversite arasında gerekli koordinasyonu ve bilgi akışını gerçekleştirmektir.</w:t>
      </w:r>
    </w:p>
    <w:p w:rsidR="00E67228"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-Vizyon</w:t>
      </w:r>
    </w:p>
    <w:p w:rsidR="00C234BF" w:rsidRPr="00EF0181" w:rsidRDefault="00EF0181">
      <w:pPr>
        <w:suppressAutoHyphens/>
        <w:spacing w:before="119" w:after="119" w:line="360" w:lineRule="auto"/>
        <w:jc w:val="both"/>
      </w:pPr>
      <w:r w:rsidRPr="002E191F">
        <w:t>Bilecik Şeyh Edebali Üniversitesi çalışanlarının sağlık ve güvenliğinin ulusal ve uluslararası standartlarda en üst düzeye taşınması için tüm Üniversite Yönetimi, çalışanlar ve Üniversite’ye hizmet veren firma arasındaki koordinasyonda etkili ve verimli hizmet</w:t>
      </w:r>
      <w:r>
        <w:t xml:space="preserve"> sunmaktır.</w:t>
      </w:r>
    </w:p>
    <w:p w:rsidR="00E67228"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-Politika belgeleri</w:t>
      </w:r>
    </w:p>
    <w:p w:rsidR="00C234BF" w:rsidRPr="002E191F" w:rsidRDefault="002C5DAB">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E67228"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-Kalite organizasyonu</w:t>
      </w:r>
    </w:p>
    <w:p w:rsidR="00C234BF" w:rsidRPr="002E191F" w:rsidRDefault="002C5DAB">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C234BF" w:rsidRPr="002E191F" w:rsidRDefault="002A646C">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i/>
          <w:sz w:val="24"/>
        </w:rPr>
        <w:t>A.</w:t>
      </w:r>
      <w:proofErr w:type="gramStart"/>
      <w:r w:rsidRPr="002E191F">
        <w:rPr>
          <w:rFonts w:ascii="Times New Roman" w:eastAsia="Times New Roman" w:hAnsi="Times New Roman" w:cs="Times New Roman"/>
          <w:i/>
          <w:sz w:val="24"/>
        </w:rPr>
        <w:t>2.2</w:t>
      </w:r>
      <w:proofErr w:type="gramEnd"/>
      <w:r w:rsidRPr="002E191F">
        <w:rPr>
          <w:rFonts w:ascii="Times New Roman" w:eastAsia="Times New Roman" w:hAnsi="Times New Roman" w:cs="Times New Roman"/>
          <w:i/>
          <w:sz w:val="24"/>
        </w:rPr>
        <w:t>. Stratejik amaç ve hedefler</w:t>
      </w:r>
    </w:p>
    <w:p w:rsidR="00E67228"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-Stratejik plan ve geliştirilme süreci</w:t>
      </w:r>
    </w:p>
    <w:p w:rsidR="00EF0181" w:rsidRDefault="00EF0181">
      <w:pPr>
        <w:suppressAutoHyphens/>
        <w:spacing w:before="119" w:after="119" w:line="360" w:lineRule="auto"/>
        <w:jc w:val="both"/>
      </w:pPr>
      <w:r>
        <w:t>Üniversitemizin gelişimine kendi çerçevesinde; çalışan, öğrenci, ziyaretçi iş sağlığı ve güveliğinin koruması, meslek hastalıkları ve iş kazalarının önlenmesi, eğitimler ile bilinç ve duyarlılık oluşturulması, kontrol mekanizmaları ile sürekli denetim işlevinin yerleşmesi, yeniliklerin duyurulması ve uygulama uyumluluğun sağlanması hususlarını görev addetmiştir. Sıfır Kaza-Sıfır Meslek Hastalığı hedefine sahip olan birimimiz, öncelikle birey eğitimi ve bilinçlendirilmesi ile sonrasında çalışma ortamı iyileştirilme uygulamaları ile sağlıklı ve güvenli işyeri ortamı oluşturmayı amaçlamaktadır.</w:t>
      </w:r>
    </w:p>
    <w:p w:rsidR="00E67228"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-Performans raporları</w:t>
      </w:r>
    </w:p>
    <w:p w:rsidR="00C234BF" w:rsidRPr="002E191F" w:rsidRDefault="002C5DAB">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w:t>
      </w:r>
      <w:r w:rsidR="00E67228" w:rsidRPr="002E191F">
        <w:rPr>
          <w:rFonts w:ascii="Times New Roman" w:eastAsia="Times New Roman" w:hAnsi="Times New Roman" w:cs="Times New Roman"/>
          <w:sz w:val="24"/>
        </w:rPr>
        <w:t>imimiz sorumluluğunda değildir.</w:t>
      </w:r>
    </w:p>
    <w:p w:rsidR="00E67228"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-Stratejik plan PUKÖ aşamasına iç ve dış paydaşların katılımı</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C234BF" w:rsidRPr="002E191F" w:rsidRDefault="002A646C">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-Stratejik plan ve hedeflerin, Birleşmiş Milletler Sürdürülebilir Kalkınma Amaçları’yla uyumu</w:t>
      </w:r>
    </w:p>
    <w:p w:rsidR="00C234BF" w:rsidRPr="002E191F" w:rsidRDefault="00B47FFE" w:rsidP="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C234BF" w:rsidRPr="002E191F" w:rsidRDefault="00C234BF">
      <w:pPr>
        <w:suppressAutoHyphens/>
        <w:spacing w:before="119" w:after="240" w:line="360" w:lineRule="auto"/>
        <w:ind w:left="737" w:hanging="170"/>
        <w:jc w:val="both"/>
        <w:rPr>
          <w:rFonts w:ascii="Times New Roman" w:eastAsia="Times New Roman" w:hAnsi="Times New Roman" w:cs="Times New Roman"/>
          <w:sz w:val="24"/>
        </w:rPr>
      </w:pPr>
    </w:p>
    <w:p w:rsidR="00C234BF" w:rsidRPr="002E191F" w:rsidRDefault="002A646C">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i/>
          <w:sz w:val="24"/>
        </w:rPr>
        <w:t>A.</w:t>
      </w:r>
      <w:proofErr w:type="gramStart"/>
      <w:r w:rsidRPr="002E191F">
        <w:rPr>
          <w:rFonts w:ascii="Times New Roman" w:eastAsia="Times New Roman" w:hAnsi="Times New Roman" w:cs="Times New Roman"/>
          <w:i/>
          <w:sz w:val="24"/>
        </w:rPr>
        <w:t>2.3</w:t>
      </w:r>
      <w:proofErr w:type="gramEnd"/>
      <w:r w:rsidRPr="002E191F">
        <w:rPr>
          <w:rFonts w:ascii="Times New Roman" w:eastAsia="Times New Roman" w:hAnsi="Times New Roman" w:cs="Times New Roman"/>
          <w:i/>
          <w:sz w:val="24"/>
        </w:rPr>
        <w:t>. Performans yönetimi</w:t>
      </w:r>
    </w:p>
    <w:p w:rsidR="00E67228"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-Performans göstergeleri ve anahtar performans göstergeleri</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lastRenderedPageBreak/>
        <w:t>Birimimiz sorumluluğunda değildir.</w:t>
      </w:r>
    </w:p>
    <w:p w:rsidR="00E67228"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-Performans yönetiminde kullanılan mekanizmalar </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E67228"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-Performans programı raporu </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905B09"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-Performans yönetimi mekanizmalarının iyileştirildiğine dair kanıtlar</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EA5516" w:rsidRPr="002E191F" w:rsidRDefault="00EA5516">
      <w:pPr>
        <w:suppressAutoHyphens/>
        <w:spacing w:before="119" w:after="119" w:line="360" w:lineRule="auto"/>
        <w:jc w:val="both"/>
        <w:rPr>
          <w:rFonts w:ascii="Times New Roman" w:eastAsia="Times New Roman" w:hAnsi="Times New Roman" w:cs="Times New Roman"/>
          <w:b/>
          <w:sz w:val="24"/>
        </w:rPr>
      </w:pPr>
    </w:p>
    <w:p w:rsidR="00C234BF" w:rsidRPr="002E191F" w:rsidRDefault="002A646C">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b/>
          <w:sz w:val="24"/>
        </w:rPr>
        <w:t>A.3. Yönetim Sistemleri</w:t>
      </w:r>
    </w:p>
    <w:p w:rsidR="00C234BF" w:rsidRPr="002E191F" w:rsidRDefault="002A646C">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i/>
          <w:sz w:val="24"/>
        </w:rPr>
        <w:t>A.</w:t>
      </w:r>
      <w:proofErr w:type="gramStart"/>
      <w:r w:rsidRPr="002E191F">
        <w:rPr>
          <w:rFonts w:ascii="Times New Roman" w:eastAsia="Times New Roman" w:hAnsi="Times New Roman" w:cs="Times New Roman"/>
          <w:i/>
          <w:sz w:val="24"/>
        </w:rPr>
        <w:t>3.1</w:t>
      </w:r>
      <w:proofErr w:type="gramEnd"/>
      <w:r w:rsidRPr="002E191F">
        <w:rPr>
          <w:rFonts w:ascii="Times New Roman" w:eastAsia="Times New Roman" w:hAnsi="Times New Roman" w:cs="Times New Roman"/>
          <w:i/>
          <w:sz w:val="24"/>
        </w:rPr>
        <w:t>. Bilgi yönetim sistemi</w:t>
      </w:r>
    </w:p>
    <w:p w:rsidR="00905B09"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-Bilgi Yönetim Sistemi ve bu sistemin fonksiyonları</w:t>
      </w:r>
      <w:r w:rsidR="00B47FFE" w:rsidRPr="002E191F">
        <w:rPr>
          <w:rFonts w:ascii="Times New Roman" w:eastAsia="Times New Roman" w:hAnsi="Times New Roman" w:cs="Times New Roman"/>
          <w:sz w:val="24"/>
        </w:rPr>
        <w:t xml:space="preserve"> </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905B09"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-Bilginin elde edilmesi, kayıt edilmesi, güncellenmesi, işlenmesi, değerlendirilmesi ve paylaşılmasına ilişkin tanımlı süreçler </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905B09"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-Bilgi Yönetim Sistemi’nin izlenmesi ve iyileştirilmesine ilişkin kanıtlar </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C234BF" w:rsidRPr="002E191F" w:rsidRDefault="002A646C">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i/>
          <w:sz w:val="24"/>
        </w:rPr>
        <w:t>A.</w:t>
      </w:r>
      <w:proofErr w:type="gramStart"/>
      <w:r w:rsidRPr="002E191F">
        <w:rPr>
          <w:rFonts w:ascii="Times New Roman" w:eastAsia="Times New Roman" w:hAnsi="Times New Roman" w:cs="Times New Roman"/>
          <w:i/>
          <w:sz w:val="24"/>
        </w:rPr>
        <w:t>3.2</w:t>
      </w:r>
      <w:proofErr w:type="gramEnd"/>
      <w:r w:rsidRPr="002E191F">
        <w:rPr>
          <w:rFonts w:ascii="Times New Roman" w:eastAsia="Times New Roman" w:hAnsi="Times New Roman" w:cs="Times New Roman"/>
          <w:i/>
          <w:sz w:val="24"/>
        </w:rPr>
        <w:t>. İnsan kaynakları yönetimi</w:t>
      </w:r>
    </w:p>
    <w:p w:rsidR="00905B09"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 İnsan kaynakları politikası ve hedefleri ve bunlara ilişkin uygulamalar (Yetkinlik, işe alınma, hizmet içi eğitim, teşvik ve ödüllendirme vb.) </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C234BF" w:rsidRPr="002E191F" w:rsidRDefault="002A646C">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 xml:space="preserve">- Çalışan (akademik ve idari) memnuniyeti anketleri, uygulama sistematiği ve anket sonuçları </w:t>
      </w:r>
      <w:r w:rsidR="00B47FFE" w:rsidRPr="002E191F">
        <w:rPr>
          <w:rFonts w:ascii="Times New Roman" w:eastAsia="Times New Roman" w:hAnsi="Times New Roman" w:cs="Times New Roman"/>
          <w:sz w:val="24"/>
        </w:rPr>
        <w:t>Birimimiz sorumluluğunda değildir.</w:t>
      </w:r>
    </w:p>
    <w:p w:rsidR="00905B09"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-İnsan kaynakları yönetimi uygulamalarına ilişkin izleme ve iyileştirme kanıtları</w:t>
      </w:r>
      <w:r w:rsidR="00B47FFE" w:rsidRPr="002E191F">
        <w:rPr>
          <w:rFonts w:ascii="Times New Roman" w:eastAsia="Times New Roman" w:hAnsi="Times New Roman" w:cs="Times New Roman"/>
          <w:sz w:val="24"/>
        </w:rPr>
        <w:t xml:space="preserve"> </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905B09"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-Standart uygulamalar ve mevzuatın yanı sıra; kurumun ihtiyaçları doğrultusunda geliştirdiği özgün yaklaşım ve uygulamalar</w:t>
      </w:r>
      <w:r w:rsidR="00B47FFE" w:rsidRPr="002E191F">
        <w:rPr>
          <w:rFonts w:ascii="Times New Roman" w:eastAsia="Times New Roman" w:hAnsi="Times New Roman" w:cs="Times New Roman"/>
          <w:sz w:val="24"/>
        </w:rPr>
        <w:t xml:space="preserve"> </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lastRenderedPageBreak/>
        <w:t>Birimimiz sorumluluğunda değildir.</w:t>
      </w:r>
    </w:p>
    <w:p w:rsidR="00C234BF" w:rsidRPr="002E191F" w:rsidRDefault="002A646C">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i/>
          <w:sz w:val="24"/>
        </w:rPr>
        <w:t>A.</w:t>
      </w:r>
      <w:proofErr w:type="gramStart"/>
      <w:r w:rsidRPr="002E191F">
        <w:rPr>
          <w:rFonts w:ascii="Times New Roman" w:eastAsia="Times New Roman" w:hAnsi="Times New Roman" w:cs="Times New Roman"/>
          <w:i/>
          <w:sz w:val="24"/>
        </w:rPr>
        <w:t>3.3</w:t>
      </w:r>
      <w:proofErr w:type="gramEnd"/>
      <w:r w:rsidRPr="002E191F">
        <w:rPr>
          <w:rFonts w:ascii="Times New Roman" w:eastAsia="Times New Roman" w:hAnsi="Times New Roman" w:cs="Times New Roman"/>
          <w:i/>
          <w:sz w:val="24"/>
        </w:rPr>
        <w:t>. Finansal yönetim</w:t>
      </w:r>
    </w:p>
    <w:p w:rsidR="00905B09"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-Finansal kaynakların yönetimine ilişkin tanımlı süreçler ve uygulamalar (Kaynak dağılımı, kaynakların etkin ve verimli kullanılması, kaynak çeşitliliği)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w:t>
      </w:r>
      <w:r w:rsidR="00905B09" w:rsidRPr="002E191F">
        <w:rPr>
          <w:rFonts w:ascii="Times New Roman" w:eastAsia="Times New Roman" w:hAnsi="Times New Roman" w:cs="Times New Roman"/>
          <w:sz w:val="24"/>
        </w:rPr>
        <w:t>imimiz sorumluluğunda değildir.</w:t>
      </w:r>
    </w:p>
    <w:p w:rsidR="00905B09"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-Finansal kaynakların planlama, kullanım ve izleme uygulamalarının kurumun stratejik planı ile uyumu</w:t>
      </w:r>
      <w:r w:rsidR="00B47FFE" w:rsidRPr="002E191F">
        <w:rPr>
          <w:rFonts w:ascii="Times New Roman" w:eastAsia="Times New Roman" w:hAnsi="Times New Roman" w:cs="Times New Roman"/>
          <w:sz w:val="24"/>
        </w:rPr>
        <w:t xml:space="preserve"> </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905B09"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-Finansal kaynakların yönetimi süreçlerine ilişkin izleme ve iyileştirme uygulamaları </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905B09"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-Standart uygulamalar ve mevzuatın yanı sıra; kurumun ihtiyaçları doğrultusunda geliştirdiği  özgün yaklaşım ve uygulamalar</w:t>
      </w:r>
      <w:r w:rsidR="00B47FFE" w:rsidRPr="002E191F">
        <w:rPr>
          <w:rFonts w:ascii="Times New Roman" w:eastAsia="Times New Roman" w:hAnsi="Times New Roman" w:cs="Times New Roman"/>
          <w:sz w:val="24"/>
        </w:rPr>
        <w:t xml:space="preserve"> </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F33680" w:rsidRPr="002E191F" w:rsidRDefault="00F33680" w:rsidP="00F33680">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i/>
          <w:sz w:val="24"/>
        </w:rPr>
        <w:t>A.</w:t>
      </w:r>
      <w:proofErr w:type="gramStart"/>
      <w:r w:rsidRPr="002E191F">
        <w:rPr>
          <w:rFonts w:ascii="Times New Roman" w:eastAsia="Times New Roman" w:hAnsi="Times New Roman" w:cs="Times New Roman"/>
          <w:i/>
          <w:sz w:val="24"/>
        </w:rPr>
        <w:t>3.4</w:t>
      </w:r>
      <w:proofErr w:type="gramEnd"/>
      <w:r w:rsidRPr="002E191F">
        <w:rPr>
          <w:rFonts w:ascii="Times New Roman" w:eastAsia="Times New Roman" w:hAnsi="Times New Roman" w:cs="Times New Roman"/>
          <w:i/>
          <w:sz w:val="24"/>
        </w:rPr>
        <w:t>. Süreç yönetimi</w:t>
      </w:r>
    </w:p>
    <w:p w:rsidR="00F33680" w:rsidRPr="002E191F" w:rsidRDefault="00F33680" w:rsidP="00F33680">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-Süreç yönetimi modeli ve uygulamaları (</w:t>
      </w:r>
      <w:proofErr w:type="spellStart"/>
      <w:r w:rsidRPr="002E191F">
        <w:rPr>
          <w:rFonts w:ascii="Times New Roman" w:eastAsia="Times New Roman" w:hAnsi="Times New Roman" w:cs="Times New Roman"/>
          <w:sz w:val="24"/>
        </w:rPr>
        <w:t>tüm</w:t>
      </w:r>
      <w:proofErr w:type="spellEnd"/>
      <w:r w:rsidRPr="002E191F">
        <w:rPr>
          <w:rFonts w:ascii="Times New Roman" w:eastAsia="Times New Roman" w:hAnsi="Times New Roman" w:cs="Times New Roman"/>
          <w:sz w:val="24"/>
        </w:rPr>
        <w:t xml:space="preserve"> etkinliklere ait </w:t>
      </w:r>
      <w:proofErr w:type="spellStart"/>
      <w:r w:rsidRPr="002E191F">
        <w:rPr>
          <w:rFonts w:ascii="Times New Roman" w:eastAsia="Times New Roman" w:hAnsi="Times New Roman" w:cs="Times New Roman"/>
          <w:sz w:val="24"/>
        </w:rPr>
        <w:t>süreçler</w:t>
      </w:r>
      <w:proofErr w:type="spellEnd"/>
      <w:r w:rsidRPr="002E191F">
        <w:rPr>
          <w:rFonts w:ascii="Times New Roman" w:eastAsia="Times New Roman" w:hAnsi="Times New Roman" w:cs="Times New Roman"/>
          <w:sz w:val="24"/>
        </w:rPr>
        <w:t xml:space="preserve"> ve alt süreçler), ilgili sistemler, yönetim mekanizmaları (Uzaktan eğitim </w:t>
      </w:r>
      <w:proofErr w:type="gramStart"/>
      <w:r w:rsidRPr="002E191F">
        <w:rPr>
          <w:rFonts w:ascii="Times New Roman" w:eastAsia="Times New Roman" w:hAnsi="Times New Roman" w:cs="Times New Roman"/>
          <w:sz w:val="24"/>
        </w:rPr>
        <w:t>dahil</w:t>
      </w:r>
      <w:proofErr w:type="gramEnd"/>
      <w:r w:rsidRPr="002E191F">
        <w:rPr>
          <w:rFonts w:ascii="Times New Roman" w:eastAsia="Times New Roman" w:hAnsi="Times New Roman" w:cs="Times New Roman"/>
          <w:sz w:val="24"/>
        </w:rPr>
        <w:t>)</w:t>
      </w:r>
    </w:p>
    <w:p w:rsidR="00F33680" w:rsidRPr="002E191F" w:rsidRDefault="00F33680" w:rsidP="00F33680">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Üniversitemiz Temel İSG eğitimleri uzaktan eğitim şeklinde verilmektedir.</w:t>
      </w:r>
    </w:p>
    <w:p w:rsidR="00F33680" w:rsidRPr="002E191F" w:rsidRDefault="00F33680" w:rsidP="00F33680">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w:t>
      </w:r>
      <w:proofErr w:type="spellStart"/>
      <w:r w:rsidRPr="002E191F">
        <w:rPr>
          <w:rFonts w:ascii="Times New Roman" w:eastAsia="Times New Roman" w:hAnsi="Times New Roman" w:cs="Times New Roman"/>
          <w:sz w:val="24"/>
        </w:rPr>
        <w:t>Süreçlerdeki</w:t>
      </w:r>
      <w:proofErr w:type="spellEnd"/>
      <w:r w:rsidRPr="002E191F">
        <w:rPr>
          <w:rFonts w:ascii="Times New Roman" w:eastAsia="Times New Roman" w:hAnsi="Times New Roman" w:cs="Times New Roman"/>
          <w:sz w:val="24"/>
        </w:rPr>
        <w:t xml:space="preserve"> sorumlular, </w:t>
      </w:r>
      <w:proofErr w:type="spellStart"/>
      <w:r w:rsidRPr="002E191F">
        <w:rPr>
          <w:rFonts w:ascii="Times New Roman" w:eastAsia="Times New Roman" w:hAnsi="Times New Roman" w:cs="Times New Roman"/>
          <w:sz w:val="24"/>
        </w:rPr>
        <w:t>iş</w:t>
      </w:r>
      <w:proofErr w:type="spellEnd"/>
      <w:r w:rsidRPr="002E191F">
        <w:rPr>
          <w:rFonts w:ascii="Times New Roman" w:eastAsia="Times New Roman" w:hAnsi="Times New Roman" w:cs="Times New Roman"/>
          <w:sz w:val="24"/>
        </w:rPr>
        <w:t xml:space="preserve"> </w:t>
      </w:r>
      <w:proofErr w:type="spellStart"/>
      <w:r w:rsidRPr="002E191F">
        <w:rPr>
          <w:rFonts w:ascii="Times New Roman" w:eastAsia="Times New Roman" w:hAnsi="Times New Roman" w:cs="Times New Roman"/>
          <w:sz w:val="24"/>
        </w:rPr>
        <w:t>akışı</w:t>
      </w:r>
      <w:proofErr w:type="spellEnd"/>
      <w:r w:rsidRPr="002E191F">
        <w:rPr>
          <w:rFonts w:ascii="Times New Roman" w:eastAsia="Times New Roman" w:hAnsi="Times New Roman" w:cs="Times New Roman"/>
          <w:sz w:val="24"/>
        </w:rPr>
        <w:t xml:space="preserve">, </w:t>
      </w:r>
      <w:proofErr w:type="spellStart"/>
      <w:r w:rsidRPr="002E191F">
        <w:rPr>
          <w:rFonts w:ascii="Times New Roman" w:eastAsia="Times New Roman" w:hAnsi="Times New Roman" w:cs="Times New Roman"/>
          <w:sz w:val="24"/>
        </w:rPr>
        <w:t>yönetim</w:t>
      </w:r>
      <w:proofErr w:type="spellEnd"/>
      <w:r w:rsidRPr="002E191F">
        <w:rPr>
          <w:rFonts w:ascii="Times New Roman" w:eastAsia="Times New Roman" w:hAnsi="Times New Roman" w:cs="Times New Roman"/>
          <w:sz w:val="24"/>
        </w:rPr>
        <w:t xml:space="preserve"> mekanizması.</w:t>
      </w:r>
    </w:p>
    <w:p w:rsidR="00F33680" w:rsidRPr="002E191F" w:rsidRDefault="00F33680" w:rsidP="00F33680">
      <w:pPr>
        <w:suppressAutoHyphens/>
        <w:spacing w:before="119" w:after="119" w:line="360" w:lineRule="auto"/>
        <w:jc w:val="both"/>
        <w:rPr>
          <w:rFonts w:ascii="Calibri" w:eastAsia="Calibri" w:hAnsi="Calibri" w:cs="Calibri"/>
        </w:rPr>
      </w:pPr>
      <w:proofErr w:type="spellStart"/>
      <w:r w:rsidRPr="002E191F">
        <w:rPr>
          <w:rFonts w:ascii="Times New Roman" w:eastAsia="Times New Roman" w:hAnsi="Times New Roman" w:cs="Times New Roman"/>
          <w:sz w:val="24"/>
        </w:rPr>
        <w:t>Süreçdeki</w:t>
      </w:r>
      <w:proofErr w:type="spellEnd"/>
      <w:r w:rsidRPr="002E191F">
        <w:rPr>
          <w:rFonts w:ascii="Times New Roman" w:eastAsia="Times New Roman" w:hAnsi="Times New Roman" w:cs="Times New Roman"/>
          <w:sz w:val="24"/>
        </w:rPr>
        <w:t xml:space="preserve"> sorumlular koordinatör ve koordinatör yardımcılarıdır.</w:t>
      </w:r>
    </w:p>
    <w:p w:rsidR="00F33680" w:rsidRPr="002E191F" w:rsidRDefault="00F33680" w:rsidP="00F33680">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-Süreç yönetiminde paydaş katılımına ilişkin faaliyetler</w:t>
      </w:r>
    </w:p>
    <w:p w:rsidR="00F33680" w:rsidRPr="002E191F" w:rsidRDefault="00F33680" w:rsidP="00F33680">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 xml:space="preserve">Bu süreçlerde ihtiyaç duyulması halinde </w:t>
      </w:r>
      <w:proofErr w:type="spellStart"/>
      <w:r w:rsidRPr="002E191F">
        <w:rPr>
          <w:rFonts w:ascii="Times New Roman" w:eastAsia="Times New Roman" w:hAnsi="Times New Roman" w:cs="Times New Roman"/>
          <w:sz w:val="24"/>
        </w:rPr>
        <w:t>Afad</w:t>
      </w:r>
      <w:proofErr w:type="spellEnd"/>
      <w:r w:rsidRPr="002E191F">
        <w:rPr>
          <w:rFonts w:ascii="Times New Roman" w:eastAsia="Times New Roman" w:hAnsi="Times New Roman" w:cs="Times New Roman"/>
          <w:sz w:val="24"/>
        </w:rPr>
        <w:t xml:space="preserve"> gibi uzman kurumlardan destek alınmaktadır.</w:t>
      </w:r>
    </w:p>
    <w:p w:rsidR="00F33680" w:rsidRPr="002E191F" w:rsidRDefault="00F33680" w:rsidP="00F33680">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-Süreç yönetim mekanizmalarının izlenmesi ve iyileştirilmesine ilişkin uygulamalar </w:t>
      </w:r>
    </w:p>
    <w:p w:rsidR="00C234BF" w:rsidRPr="002E191F" w:rsidRDefault="00F33680" w:rsidP="00F33680">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Bu süreçler yayınlanan kanun ve yönetmelikler doğrultusunda sürekli olarak iyileştirilmektedir.</w:t>
      </w:r>
      <w:r w:rsidR="002A646C" w:rsidRPr="002E191F">
        <w:rPr>
          <w:rFonts w:ascii="Times New Roman" w:eastAsia="Times New Roman" w:hAnsi="Times New Roman" w:cs="Times New Roman"/>
          <w:sz w:val="24"/>
        </w:rPr>
        <w:t xml:space="preserve"> </w:t>
      </w:r>
    </w:p>
    <w:p w:rsidR="00C234BF" w:rsidRPr="002E191F" w:rsidRDefault="00C234BF">
      <w:pPr>
        <w:suppressAutoHyphens/>
        <w:spacing w:before="119" w:after="240" w:line="360" w:lineRule="auto"/>
        <w:ind w:left="737"/>
        <w:jc w:val="both"/>
        <w:rPr>
          <w:rFonts w:ascii="Times New Roman" w:eastAsia="Times New Roman" w:hAnsi="Times New Roman" w:cs="Times New Roman"/>
          <w:sz w:val="24"/>
        </w:rPr>
      </w:pPr>
    </w:p>
    <w:p w:rsidR="00C234BF" w:rsidRPr="002E191F" w:rsidRDefault="002A646C">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b/>
          <w:sz w:val="24"/>
        </w:rPr>
        <w:t>A.4. Paydaş Katılımı</w:t>
      </w:r>
    </w:p>
    <w:p w:rsidR="00F33680" w:rsidRPr="002E191F" w:rsidRDefault="00F33680" w:rsidP="00F33680">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i/>
          <w:sz w:val="24"/>
        </w:rPr>
        <w:t>A.</w:t>
      </w:r>
      <w:proofErr w:type="gramStart"/>
      <w:r w:rsidRPr="002E191F">
        <w:rPr>
          <w:rFonts w:ascii="Times New Roman" w:eastAsia="Times New Roman" w:hAnsi="Times New Roman" w:cs="Times New Roman"/>
          <w:i/>
          <w:sz w:val="24"/>
        </w:rPr>
        <w:t>4.1</w:t>
      </w:r>
      <w:proofErr w:type="gramEnd"/>
      <w:r w:rsidRPr="002E191F">
        <w:rPr>
          <w:rFonts w:ascii="Times New Roman" w:eastAsia="Times New Roman" w:hAnsi="Times New Roman" w:cs="Times New Roman"/>
          <w:i/>
          <w:sz w:val="24"/>
        </w:rPr>
        <w:t>. İç ve dış paydaş katılımı</w:t>
      </w:r>
    </w:p>
    <w:p w:rsidR="00F33680" w:rsidRPr="002E191F" w:rsidRDefault="00F33680" w:rsidP="00F33680">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lastRenderedPageBreak/>
        <w:t>-İç ve dış paydaş listesi</w:t>
      </w:r>
    </w:p>
    <w:p w:rsidR="00F33680" w:rsidRPr="002E191F" w:rsidRDefault="00F33680" w:rsidP="00F33680">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İç paydaşlar:</w:t>
      </w:r>
    </w:p>
    <w:p w:rsidR="00F33680" w:rsidRPr="002E191F" w:rsidRDefault="00F33680" w:rsidP="00F33680">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İş Sağlığı ve Güvenliği Koordinatörlüğü’nün iç paydaşları; akademik, idari ve işçi statüsündeki personelidir. İş Sağlığı ve Güvenliği Kurul toplantıları ile iç paydaşların İSG sürecine katılımı sağlanmaktadır. </w:t>
      </w:r>
    </w:p>
    <w:p w:rsidR="00F33680" w:rsidRPr="002E191F" w:rsidRDefault="00F33680" w:rsidP="00F33680">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Dış paydaşlar:</w:t>
      </w:r>
    </w:p>
    <w:p w:rsidR="00440F3D" w:rsidRDefault="007E13B0">
      <w:pPr>
        <w:suppressAutoHyphens/>
        <w:spacing w:before="119" w:after="119"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Valilik, A</w:t>
      </w:r>
      <w:r w:rsidR="00440F3D">
        <w:rPr>
          <w:rFonts w:ascii="Times New Roman" w:eastAsia="Times New Roman" w:hAnsi="Times New Roman" w:cs="Times New Roman"/>
          <w:sz w:val="24"/>
        </w:rPr>
        <w:t>FAD</w:t>
      </w:r>
    </w:p>
    <w:p w:rsidR="00440F3D" w:rsidRDefault="00440F3D" w:rsidP="00440F3D">
      <w:pPr>
        <w:suppressAutoHyphens/>
        <w:spacing w:line="360" w:lineRule="auto"/>
        <w:jc w:val="both"/>
        <w:rPr>
          <w:rFonts w:ascii="Calibri" w:eastAsia="Calibri" w:hAnsi="Calibri" w:cs="Calibri"/>
        </w:rPr>
      </w:pPr>
    </w:p>
    <w:p w:rsidR="00440F3D" w:rsidRPr="002E191F" w:rsidRDefault="00440F3D" w:rsidP="00440F3D">
      <w:pPr>
        <w:suppressAutoHyphens/>
        <w:spacing w:line="360" w:lineRule="auto"/>
        <w:jc w:val="both"/>
        <w:rPr>
          <w:rFonts w:ascii="Calibri" w:eastAsia="Calibri" w:hAnsi="Calibri" w:cs="Calibri"/>
        </w:rPr>
      </w:pPr>
      <w:r>
        <w:rPr>
          <w:rFonts w:ascii="Calibri" w:eastAsia="Calibri" w:hAnsi="Calibri" w:cs="Calibri"/>
        </w:rPr>
        <w:t xml:space="preserve">A.4.1: </w:t>
      </w:r>
      <w:hyperlink r:id="rId11" w:history="1">
        <w:proofErr w:type="spellStart"/>
        <w:r w:rsidRPr="00355492">
          <w:rPr>
            <w:rStyle w:val="Kpr"/>
            <w:rFonts w:ascii="Calibri" w:eastAsia="Calibri" w:hAnsi="Calibri" w:cs="Calibri"/>
          </w:rPr>
          <w:t>Dis</w:t>
        </w:r>
        <w:proofErr w:type="spellEnd"/>
        <w:r w:rsidRPr="00355492">
          <w:rPr>
            <w:rStyle w:val="Kpr"/>
            <w:rFonts w:ascii="Calibri" w:eastAsia="Calibri" w:hAnsi="Calibri" w:cs="Calibri"/>
          </w:rPr>
          <w:t>_</w:t>
        </w:r>
        <w:proofErr w:type="spellStart"/>
        <w:r w:rsidRPr="00355492">
          <w:rPr>
            <w:rStyle w:val="Kpr"/>
            <w:rFonts w:ascii="Calibri" w:eastAsia="Calibri" w:hAnsi="Calibri" w:cs="Calibri"/>
          </w:rPr>
          <w:t>paydas</w:t>
        </w:r>
        <w:proofErr w:type="spellEnd"/>
        <w:r w:rsidRPr="00355492">
          <w:rPr>
            <w:rStyle w:val="Kpr"/>
            <w:rFonts w:ascii="Calibri" w:eastAsia="Calibri" w:hAnsi="Calibri" w:cs="Calibri"/>
          </w:rPr>
          <w:t>_</w:t>
        </w:r>
        <w:proofErr w:type="spellStart"/>
        <w:proofErr w:type="gramStart"/>
        <w:r w:rsidRPr="00355492">
          <w:rPr>
            <w:rStyle w:val="Kpr"/>
            <w:rFonts w:ascii="Calibri" w:eastAsia="Calibri" w:hAnsi="Calibri" w:cs="Calibri"/>
          </w:rPr>
          <w:t>yazismasi</w:t>
        </w:r>
        <w:proofErr w:type="spellEnd"/>
        <w:r w:rsidR="00355492" w:rsidRPr="00355492">
          <w:rPr>
            <w:rStyle w:val="Kpr"/>
            <w:rFonts w:ascii="Calibri" w:eastAsia="Calibri" w:hAnsi="Calibri" w:cs="Calibri"/>
          </w:rPr>
          <w:t>.</w:t>
        </w:r>
        <w:proofErr w:type="spellStart"/>
        <w:r w:rsidR="00355492" w:rsidRPr="00355492">
          <w:rPr>
            <w:rStyle w:val="Kpr"/>
            <w:rFonts w:ascii="Calibri" w:eastAsia="Calibri" w:hAnsi="Calibri" w:cs="Calibri"/>
          </w:rPr>
          <w:t>pdf</w:t>
        </w:r>
        <w:proofErr w:type="spellEnd"/>
        <w:proofErr w:type="gramEnd"/>
      </w:hyperlink>
    </w:p>
    <w:p w:rsidR="00440F3D" w:rsidRDefault="00440F3D">
      <w:pPr>
        <w:suppressAutoHyphens/>
        <w:spacing w:before="119" w:after="119" w:line="360" w:lineRule="auto"/>
        <w:jc w:val="both"/>
        <w:rPr>
          <w:rFonts w:ascii="Times New Roman" w:eastAsia="Times New Roman" w:hAnsi="Times New Roman" w:cs="Times New Roman"/>
          <w:sz w:val="24"/>
        </w:rPr>
      </w:pPr>
    </w:p>
    <w:p w:rsidR="00C234BF" w:rsidRPr="002E191F" w:rsidRDefault="002A646C">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i/>
          <w:sz w:val="24"/>
        </w:rPr>
        <w:t>A.</w:t>
      </w:r>
      <w:proofErr w:type="gramStart"/>
      <w:r w:rsidRPr="002E191F">
        <w:rPr>
          <w:rFonts w:ascii="Times New Roman" w:eastAsia="Times New Roman" w:hAnsi="Times New Roman" w:cs="Times New Roman"/>
          <w:i/>
          <w:sz w:val="24"/>
        </w:rPr>
        <w:t>4.2</w:t>
      </w:r>
      <w:proofErr w:type="gramEnd"/>
      <w:r w:rsidRPr="002E191F">
        <w:rPr>
          <w:rFonts w:ascii="Times New Roman" w:eastAsia="Times New Roman" w:hAnsi="Times New Roman" w:cs="Times New Roman"/>
          <w:i/>
          <w:sz w:val="24"/>
        </w:rPr>
        <w:t>. Öğrenci geri bildirimleri</w:t>
      </w:r>
    </w:p>
    <w:p w:rsidR="00905B09"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-Öğrencilerin dilek/şikâyet/önerilerini ilettikleri kanallar </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905B09"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-Öğrenci geri bildirimleri kapsamında gerçekleştirilen iyileştirmeler </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905B09"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-Öğrencilerin karar alma mekanizmalarına katılımına ilişkin örnekler </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905B09"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-Öğrenci geri bildirim mekanizmasının izlenmesi ve iyileştirilmesine yönelik kanıtlar </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905B09"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-Tanımlı öğrenci geri bildirim mekanizmalarının tür, yöntem ve çeşitliliğini gösteren kanıtlar (Uzaktan/Karma Eğitim </w:t>
      </w:r>
      <w:proofErr w:type="gramStart"/>
      <w:r w:rsidRPr="002E191F">
        <w:rPr>
          <w:rFonts w:ascii="Times New Roman" w:eastAsia="Times New Roman" w:hAnsi="Times New Roman" w:cs="Times New Roman"/>
          <w:sz w:val="24"/>
        </w:rPr>
        <w:t>dahil</w:t>
      </w:r>
      <w:proofErr w:type="gramEnd"/>
      <w:r w:rsidRPr="002E191F">
        <w:rPr>
          <w:rFonts w:ascii="Times New Roman" w:eastAsia="Times New Roman" w:hAnsi="Times New Roman" w:cs="Times New Roman"/>
          <w:sz w:val="24"/>
        </w:rPr>
        <w:t xml:space="preserve">) </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C234BF" w:rsidRPr="002E191F" w:rsidRDefault="002A646C">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i/>
          <w:sz w:val="24"/>
        </w:rPr>
        <w:t>A.</w:t>
      </w:r>
      <w:proofErr w:type="gramStart"/>
      <w:r w:rsidRPr="002E191F">
        <w:rPr>
          <w:rFonts w:ascii="Times New Roman" w:eastAsia="Times New Roman" w:hAnsi="Times New Roman" w:cs="Times New Roman"/>
          <w:i/>
          <w:sz w:val="24"/>
        </w:rPr>
        <w:t>4.3</w:t>
      </w:r>
      <w:proofErr w:type="gramEnd"/>
      <w:r w:rsidRPr="002E191F">
        <w:rPr>
          <w:rFonts w:ascii="Times New Roman" w:eastAsia="Times New Roman" w:hAnsi="Times New Roman" w:cs="Times New Roman"/>
          <w:i/>
          <w:sz w:val="24"/>
        </w:rPr>
        <w:t>. Mezun ilişkileri yönetimi</w:t>
      </w:r>
    </w:p>
    <w:p w:rsidR="00905B09"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-Mezun İzleme Sistemi </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905B09"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-Mezunların sahip olduğu yeterlilikler ve programın amaç ve hedeflerine ulaşılmasına ilişkin memnuniyet düzeyi </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lastRenderedPageBreak/>
        <w:t>Birimimiz sorumluluğunda değildir.</w:t>
      </w:r>
    </w:p>
    <w:p w:rsidR="00905B09"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-Mezun izleme sistemi kapsamında programlarda gerçekleştirilen güncelleme çalışmaları </w:t>
      </w:r>
    </w:p>
    <w:p w:rsidR="00905B09"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C234BF">
      <w:pPr>
        <w:suppressAutoHyphens/>
        <w:spacing w:before="119" w:after="240" w:line="360" w:lineRule="auto"/>
        <w:jc w:val="both"/>
        <w:rPr>
          <w:rFonts w:ascii="Times New Roman" w:eastAsia="Times New Roman" w:hAnsi="Times New Roman" w:cs="Times New Roman"/>
          <w:sz w:val="24"/>
        </w:rPr>
      </w:pPr>
    </w:p>
    <w:p w:rsidR="00C234BF" w:rsidRPr="002E191F" w:rsidRDefault="002A646C">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b/>
          <w:sz w:val="24"/>
        </w:rPr>
        <w:t>A.5. Uluslararasılaşma</w:t>
      </w:r>
    </w:p>
    <w:p w:rsidR="00C234BF" w:rsidRPr="002E191F" w:rsidRDefault="002A646C">
      <w:pPr>
        <w:keepNext/>
        <w:suppressAutoHyphens/>
        <w:spacing w:before="119" w:after="0" w:line="360" w:lineRule="auto"/>
        <w:jc w:val="both"/>
        <w:rPr>
          <w:rFonts w:ascii="Calibri" w:eastAsia="Calibri" w:hAnsi="Calibri" w:cs="Calibri"/>
        </w:rPr>
      </w:pPr>
      <w:r w:rsidRPr="002E191F">
        <w:rPr>
          <w:rFonts w:ascii="Times New Roman" w:eastAsia="Times New Roman" w:hAnsi="Times New Roman" w:cs="Times New Roman"/>
          <w:i/>
          <w:sz w:val="24"/>
        </w:rPr>
        <w:t>A.</w:t>
      </w:r>
      <w:proofErr w:type="gramStart"/>
      <w:r w:rsidRPr="002E191F">
        <w:rPr>
          <w:rFonts w:ascii="Times New Roman" w:eastAsia="Times New Roman" w:hAnsi="Times New Roman" w:cs="Times New Roman"/>
          <w:i/>
          <w:sz w:val="24"/>
        </w:rPr>
        <w:t>5.1</w:t>
      </w:r>
      <w:proofErr w:type="gramEnd"/>
      <w:r w:rsidRPr="002E191F">
        <w:rPr>
          <w:rFonts w:ascii="Times New Roman" w:eastAsia="Times New Roman" w:hAnsi="Times New Roman" w:cs="Times New Roman"/>
          <w:i/>
          <w:sz w:val="24"/>
        </w:rPr>
        <w:t>. Uluslararasılaşma süreçlerinin yönetimi</w:t>
      </w:r>
    </w:p>
    <w:p w:rsidR="00074905"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-Organizasyon yapısı ve yürütülen faaliyetlere ilişkin toplantı tutanakları, rapor, internet sitesi linkleri vb. </w:t>
      </w:r>
    </w:p>
    <w:p w:rsidR="00C234BF" w:rsidRPr="002E191F" w:rsidRDefault="00B47FFE">
      <w:pPr>
        <w:suppressAutoHyphens/>
        <w:spacing w:before="119" w:after="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C234BF" w:rsidRPr="002E191F" w:rsidRDefault="00C234BF">
      <w:pPr>
        <w:suppressAutoHyphens/>
        <w:spacing w:before="119" w:after="240" w:line="360" w:lineRule="auto"/>
        <w:jc w:val="both"/>
        <w:rPr>
          <w:rFonts w:ascii="Times New Roman" w:eastAsia="Times New Roman" w:hAnsi="Times New Roman" w:cs="Times New Roman"/>
          <w:sz w:val="24"/>
        </w:rPr>
      </w:pPr>
    </w:p>
    <w:p w:rsidR="00C234BF" w:rsidRPr="002E191F" w:rsidRDefault="002A646C">
      <w:pPr>
        <w:keepNext/>
        <w:suppressAutoHyphens/>
        <w:spacing w:before="119" w:after="0" w:line="360" w:lineRule="auto"/>
        <w:jc w:val="both"/>
        <w:rPr>
          <w:rFonts w:ascii="Calibri" w:eastAsia="Calibri" w:hAnsi="Calibri" w:cs="Calibri"/>
        </w:rPr>
      </w:pPr>
      <w:r w:rsidRPr="002E191F">
        <w:rPr>
          <w:rFonts w:ascii="Times New Roman" w:eastAsia="Times New Roman" w:hAnsi="Times New Roman" w:cs="Times New Roman"/>
          <w:i/>
          <w:sz w:val="24"/>
        </w:rPr>
        <w:t>A.</w:t>
      </w:r>
      <w:proofErr w:type="gramStart"/>
      <w:r w:rsidRPr="002E191F">
        <w:rPr>
          <w:rFonts w:ascii="Times New Roman" w:eastAsia="Times New Roman" w:hAnsi="Times New Roman" w:cs="Times New Roman"/>
          <w:i/>
          <w:sz w:val="24"/>
        </w:rPr>
        <w:t>5.2</w:t>
      </w:r>
      <w:proofErr w:type="gramEnd"/>
      <w:r w:rsidRPr="002E191F">
        <w:rPr>
          <w:rFonts w:ascii="Times New Roman" w:eastAsia="Times New Roman" w:hAnsi="Times New Roman" w:cs="Times New Roman"/>
          <w:i/>
          <w:sz w:val="24"/>
        </w:rPr>
        <w:t>. Uluslararasılaşma kaynakları</w:t>
      </w:r>
    </w:p>
    <w:p w:rsidR="00074905" w:rsidRPr="002E191F" w:rsidRDefault="002A646C">
      <w:pPr>
        <w:suppressAutoHyphens/>
        <w:spacing w:before="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i/>
          <w:sz w:val="24"/>
        </w:rPr>
        <w:t>-</w:t>
      </w:r>
      <w:r w:rsidRPr="002E191F">
        <w:rPr>
          <w:rFonts w:ascii="Times New Roman" w:eastAsia="Times New Roman" w:hAnsi="Times New Roman" w:cs="Times New Roman"/>
          <w:sz w:val="24"/>
        </w:rPr>
        <w:t xml:space="preserve">Uluslararasılaşmaya ilişkin kaynakların (mali, fiziksel, insan gücü) dağılımının izlenmesi ve iyileştirilmesine ilişkin kanıtlar </w:t>
      </w:r>
    </w:p>
    <w:p w:rsidR="00C234BF" w:rsidRPr="002E191F" w:rsidRDefault="00B47FFE">
      <w:pPr>
        <w:suppressAutoHyphens/>
        <w:spacing w:before="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074905"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-Uluslararası çalışmalar için ayrılan kaynaklarının yönetimine ilişkin belgeler (Erasmus vb. bütçelerin kulanım oranı, AB proje bütçelerinin yönetimi ve ikili protokoller kapsamında gerçekleşen kaynakların yönetimine ilişkin belgeler gibi)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2A646C">
      <w:pPr>
        <w:keepNext/>
        <w:suppressAutoHyphens/>
        <w:spacing w:before="119" w:after="0" w:line="360" w:lineRule="auto"/>
        <w:jc w:val="both"/>
        <w:rPr>
          <w:rFonts w:ascii="Calibri" w:eastAsia="Calibri" w:hAnsi="Calibri" w:cs="Calibri"/>
        </w:rPr>
      </w:pPr>
      <w:r w:rsidRPr="002E191F">
        <w:rPr>
          <w:rFonts w:ascii="Times New Roman" w:eastAsia="Times New Roman" w:hAnsi="Times New Roman" w:cs="Times New Roman"/>
          <w:i/>
          <w:sz w:val="24"/>
        </w:rPr>
        <w:t>A.</w:t>
      </w:r>
      <w:proofErr w:type="gramStart"/>
      <w:r w:rsidRPr="002E191F">
        <w:rPr>
          <w:rFonts w:ascii="Times New Roman" w:eastAsia="Times New Roman" w:hAnsi="Times New Roman" w:cs="Times New Roman"/>
          <w:i/>
          <w:sz w:val="24"/>
        </w:rPr>
        <w:t>5.3</w:t>
      </w:r>
      <w:proofErr w:type="gramEnd"/>
      <w:r w:rsidRPr="002E191F">
        <w:rPr>
          <w:rFonts w:ascii="Times New Roman" w:eastAsia="Times New Roman" w:hAnsi="Times New Roman" w:cs="Times New Roman"/>
          <w:i/>
          <w:sz w:val="24"/>
        </w:rPr>
        <w:t>. Uluslararasılaşma performansı</w:t>
      </w:r>
    </w:p>
    <w:p w:rsidR="00C234BF" w:rsidRPr="002E191F" w:rsidRDefault="002A646C">
      <w:pPr>
        <w:suppressAutoHyphens/>
        <w:spacing w:before="119" w:line="360" w:lineRule="auto"/>
        <w:jc w:val="both"/>
        <w:rPr>
          <w:rFonts w:ascii="Calibri" w:eastAsia="Calibri" w:hAnsi="Calibri" w:cs="Calibri"/>
        </w:rPr>
      </w:pPr>
      <w:r w:rsidRPr="002E191F">
        <w:rPr>
          <w:rFonts w:ascii="Times New Roman" w:eastAsia="Times New Roman" w:hAnsi="Times New Roman" w:cs="Times New Roman"/>
          <w:sz w:val="24"/>
        </w:rPr>
        <w:t xml:space="preserve">-Uluslararasılaşma faaliyetlerine ilişkin çalışmalar </w:t>
      </w:r>
      <w:r w:rsidR="00B47FFE" w:rsidRPr="002E191F">
        <w:rPr>
          <w:rFonts w:ascii="Times New Roman" w:eastAsia="Times New Roman" w:hAnsi="Times New Roman" w:cs="Times New Roman"/>
          <w:sz w:val="24"/>
        </w:rPr>
        <w:t>(Birimimiz sorumluluğunda değildir.)</w:t>
      </w:r>
    </w:p>
    <w:p w:rsidR="00074905" w:rsidRPr="002E191F" w:rsidRDefault="002A646C">
      <w:pPr>
        <w:keepNext/>
        <w:suppressAutoHyphens/>
        <w:spacing w:before="119" w:after="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i/>
          <w:sz w:val="24"/>
        </w:rPr>
        <w:t>-</w:t>
      </w:r>
      <w:r w:rsidRPr="002E191F">
        <w:rPr>
          <w:rFonts w:ascii="Times New Roman" w:eastAsia="Times New Roman" w:hAnsi="Times New Roman" w:cs="Times New Roman"/>
          <w:sz w:val="24"/>
        </w:rPr>
        <w:t xml:space="preserve">Uluslararasılaşma stratejisi kapsamında belirlenen hedeflere ilişkin toplantı tutanakları ve raporlar </w:t>
      </w:r>
    </w:p>
    <w:p w:rsidR="00C234BF" w:rsidRPr="002E191F" w:rsidRDefault="00B47FFE">
      <w:pPr>
        <w:keepNext/>
        <w:suppressAutoHyphens/>
        <w:spacing w:before="119" w:after="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074905" w:rsidRPr="002E191F" w:rsidRDefault="002A646C">
      <w:pPr>
        <w:keepNext/>
        <w:suppressAutoHyphens/>
        <w:spacing w:before="119" w:after="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-Kurumun uluslararasılaşma performansını izlemek üzere kullandığı göstergeler </w:t>
      </w:r>
    </w:p>
    <w:p w:rsidR="00C234BF" w:rsidRPr="002E191F" w:rsidRDefault="00B47FFE">
      <w:pPr>
        <w:keepNext/>
        <w:suppressAutoHyphens/>
        <w:spacing w:before="119" w:after="0"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074905" w:rsidRPr="002E191F" w:rsidRDefault="002A646C">
      <w:pPr>
        <w:suppressAutoHyphens/>
        <w:spacing w:before="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-Uluslararasılaşma hedeflerine ulaşılıp ulaşılmadığını izlemek üzere oluşturulan mekanizmalar </w:t>
      </w:r>
    </w:p>
    <w:p w:rsidR="00C234BF" w:rsidRPr="002E191F" w:rsidRDefault="00B47FFE">
      <w:pPr>
        <w:suppressAutoHyphens/>
        <w:spacing w:before="119" w:line="360" w:lineRule="auto"/>
        <w:jc w:val="both"/>
        <w:rPr>
          <w:rFonts w:ascii="Calibri" w:eastAsia="Calibri" w:hAnsi="Calibri" w:cs="Calibri"/>
        </w:rPr>
      </w:pPr>
      <w:r w:rsidRPr="002E191F">
        <w:rPr>
          <w:rFonts w:ascii="Times New Roman" w:eastAsia="Times New Roman" w:hAnsi="Times New Roman" w:cs="Times New Roman"/>
          <w:sz w:val="24"/>
        </w:rPr>
        <w:lastRenderedPageBreak/>
        <w:t>Birimimiz sorumluluğunda değildir</w:t>
      </w:r>
      <w:r w:rsidR="00074905" w:rsidRPr="002E191F">
        <w:rPr>
          <w:rFonts w:ascii="Times New Roman" w:eastAsia="Times New Roman" w:hAnsi="Times New Roman" w:cs="Times New Roman"/>
          <w:sz w:val="24"/>
        </w:rPr>
        <w:t>.</w:t>
      </w:r>
    </w:p>
    <w:p w:rsidR="00074905" w:rsidRPr="002E191F" w:rsidRDefault="002A646C">
      <w:pPr>
        <w:suppressAutoHyphens/>
        <w:spacing w:before="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-Uluslararasılaşma süreçlerine ilişkin yıllık öz değerlendirme raporları ve iyileştirme çalışmaları </w:t>
      </w:r>
    </w:p>
    <w:p w:rsidR="00C234BF" w:rsidRPr="002E191F" w:rsidRDefault="00B47FFE">
      <w:pPr>
        <w:suppressAutoHyphens/>
        <w:spacing w:before="119" w:line="360" w:lineRule="auto"/>
        <w:jc w:val="both"/>
        <w:rPr>
          <w:rFonts w:ascii="Calibri" w:eastAsia="Calibri" w:hAnsi="Calibri" w:cs="Calibri"/>
        </w:rPr>
      </w:pPr>
      <w:r w:rsidRPr="002E191F">
        <w:rPr>
          <w:rFonts w:ascii="Times New Roman" w:eastAsia="Times New Roman" w:hAnsi="Times New Roman" w:cs="Times New Roman"/>
          <w:sz w:val="24"/>
        </w:rPr>
        <w:t>Birimimiz sorumluluğunda değildir.</w:t>
      </w:r>
    </w:p>
    <w:p w:rsidR="00C234BF" w:rsidRPr="002E191F" w:rsidRDefault="00C234BF">
      <w:pPr>
        <w:suppressAutoHyphens/>
        <w:spacing w:line="360" w:lineRule="auto"/>
        <w:jc w:val="both"/>
        <w:rPr>
          <w:rFonts w:ascii="Times New Roman" w:eastAsia="Times New Roman" w:hAnsi="Times New Roman" w:cs="Times New Roman"/>
          <w:sz w:val="24"/>
        </w:rPr>
      </w:pPr>
    </w:p>
    <w:p w:rsidR="00C234B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b/>
          <w:sz w:val="24"/>
        </w:rPr>
        <w:t>B. EĞİTİM VE ÖĞRETİM</w:t>
      </w:r>
    </w:p>
    <w:p w:rsidR="00C234B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b/>
          <w:sz w:val="24"/>
        </w:rPr>
        <w:t xml:space="preserve">B.1. Program Tasarımı, Değerlendirmesi ve Güncellenmesi </w:t>
      </w:r>
    </w:p>
    <w:p w:rsidR="00C234BF" w:rsidRPr="002E191F" w:rsidRDefault="002A646C">
      <w:pPr>
        <w:keepNext/>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i/>
          <w:sz w:val="24"/>
        </w:rPr>
        <w:t>B.</w:t>
      </w:r>
      <w:proofErr w:type="gramStart"/>
      <w:r w:rsidRPr="002E191F">
        <w:rPr>
          <w:rFonts w:ascii="Times New Roman" w:eastAsia="Times New Roman" w:hAnsi="Times New Roman" w:cs="Times New Roman"/>
          <w:i/>
          <w:sz w:val="24"/>
        </w:rPr>
        <w:t>1.1</w:t>
      </w:r>
      <w:proofErr w:type="gramEnd"/>
      <w:r w:rsidRPr="002E191F">
        <w:rPr>
          <w:rFonts w:ascii="Times New Roman" w:eastAsia="Times New Roman" w:hAnsi="Times New Roman" w:cs="Times New Roman"/>
          <w:i/>
          <w:sz w:val="24"/>
        </w:rPr>
        <w:t>. Programların tasarımı ve onayı</w:t>
      </w:r>
    </w:p>
    <w:p w:rsidR="00074905"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-Program tasarımı ve onayı için kullanılan tanımlı süreçler, (Eğitim politikasıyla uyumu, el kitabı, kılavuz, usul ve esas vb.)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074905"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-Program tasarımı ve onayı süreçlerinin yönetsel ve organizasyonel yapısı, (Komisyonlar, süreç sorumluları, süreç akışı vb.)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074905"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-Program amaç ve çıktılarının TYYÇ ile uyumunu gösteren kanıtlar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074905"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-Uzaktan-karma program tasarımında bölüm/alan </w:t>
      </w:r>
      <w:proofErr w:type="gramStart"/>
      <w:r w:rsidRPr="002E191F">
        <w:rPr>
          <w:rFonts w:ascii="Times New Roman" w:eastAsia="Times New Roman" w:hAnsi="Times New Roman" w:cs="Times New Roman"/>
          <w:sz w:val="24"/>
        </w:rPr>
        <w:t>bazlı</w:t>
      </w:r>
      <w:proofErr w:type="gramEnd"/>
      <w:r w:rsidRPr="002E191F">
        <w:rPr>
          <w:rFonts w:ascii="Times New Roman" w:eastAsia="Times New Roman" w:hAnsi="Times New Roman" w:cs="Times New Roman"/>
          <w:sz w:val="24"/>
        </w:rPr>
        <w:t xml:space="preserve"> uygulama çeşitliliğine ilişkin kanıtlar, (bölümlerin farklı uzaktan eğitim taleplerinin dikkate alındığına ilişkin kanıtlar vb.)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074905"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-Program tasarım süreçlerine paydaş katılımını gösteren kanıtlar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074905"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-Programların tasarım ve onay sürecinin izlendiği ve iyileştirildiğine ilişkin kanıtlar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C234BF">
      <w:pPr>
        <w:suppressAutoHyphens/>
        <w:spacing w:before="119" w:after="240" w:line="360" w:lineRule="auto"/>
        <w:ind w:left="839" w:right="164"/>
        <w:jc w:val="both"/>
        <w:rPr>
          <w:rFonts w:ascii="Times New Roman" w:eastAsia="Times New Roman" w:hAnsi="Times New Roman" w:cs="Times New Roman"/>
          <w:sz w:val="24"/>
        </w:rPr>
      </w:pPr>
    </w:p>
    <w:p w:rsidR="00C234BF" w:rsidRPr="002E191F" w:rsidRDefault="002A646C">
      <w:pPr>
        <w:keepNext/>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i/>
          <w:sz w:val="24"/>
        </w:rPr>
        <w:t>B.</w:t>
      </w:r>
      <w:proofErr w:type="gramStart"/>
      <w:r w:rsidRPr="002E191F">
        <w:rPr>
          <w:rFonts w:ascii="Times New Roman" w:eastAsia="Times New Roman" w:hAnsi="Times New Roman" w:cs="Times New Roman"/>
          <w:i/>
          <w:sz w:val="24"/>
        </w:rPr>
        <w:t>1.2</w:t>
      </w:r>
      <w:proofErr w:type="gramEnd"/>
      <w:r w:rsidRPr="002E191F">
        <w:rPr>
          <w:rFonts w:ascii="Times New Roman" w:eastAsia="Times New Roman" w:hAnsi="Times New Roman" w:cs="Times New Roman"/>
          <w:i/>
          <w:sz w:val="24"/>
        </w:rPr>
        <w:t>. Programın ders dağılım dengesi</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-Ders dağılımına ilişkin ilke ve yöntemler ile buna ilişkin kanıtlar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lastRenderedPageBreak/>
        <w:t xml:space="preserve">-İlan edilmiş ders bilgi paketlerinde ders dağılım dengesinin gözetildiğine ilişkin kanıtlar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-Eğitim komisyonu kararı, senato kararları vb.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-Ders dağılım dengesinin izlenmesine ve iyileştirilmesine ilişkin kanıtlar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C234BF">
      <w:pPr>
        <w:suppressAutoHyphens/>
        <w:spacing w:before="119" w:after="240" w:line="360" w:lineRule="auto"/>
        <w:ind w:left="839" w:right="164"/>
        <w:jc w:val="both"/>
        <w:rPr>
          <w:rFonts w:ascii="Times New Roman" w:eastAsia="Times New Roman" w:hAnsi="Times New Roman" w:cs="Times New Roman"/>
          <w:sz w:val="24"/>
        </w:rPr>
      </w:pPr>
    </w:p>
    <w:p w:rsidR="00C234BF" w:rsidRPr="002E191F" w:rsidRDefault="002A646C">
      <w:pPr>
        <w:keepNext/>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i/>
          <w:sz w:val="24"/>
        </w:rPr>
        <w:t>B.</w:t>
      </w:r>
      <w:proofErr w:type="gramStart"/>
      <w:r w:rsidRPr="002E191F">
        <w:rPr>
          <w:rFonts w:ascii="Times New Roman" w:eastAsia="Times New Roman" w:hAnsi="Times New Roman" w:cs="Times New Roman"/>
          <w:i/>
          <w:sz w:val="24"/>
        </w:rPr>
        <w:t>1.3</w:t>
      </w:r>
      <w:proofErr w:type="gramEnd"/>
      <w:r w:rsidRPr="002E191F">
        <w:rPr>
          <w:rFonts w:ascii="Times New Roman" w:eastAsia="Times New Roman" w:hAnsi="Times New Roman" w:cs="Times New Roman"/>
          <w:i/>
          <w:sz w:val="24"/>
        </w:rPr>
        <w:t>. Ders kazanımlarının program çıktılarıyla uyumu</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-Program çıktıları ve ders kazanımlarının ilişkilendirilmesi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-Program dışından alınan derslerin (örgün veya uzaktan) program çıktılarıyla uyumunu gösteren kanıtlar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-Ders kazanımların program çıktılarıyla uyumunun izlenmesine ve iyileştirilmesine ilişkin kanıtlar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C234BF">
      <w:pPr>
        <w:suppressAutoHyphens/>
        <w:spacing w:before="119" w:after="240" w:line="360" w:lineRule="auto"/>
        <w:jc w:val="both"/>
        <w:rPr>
          <w:rFonts w:ascii="Times New Roman" w:eastAsia="Times New Roman" w:hAnsi="Times New Roman" w:cs="Times New Roman"/>
          <w:sz w:val="24"/>
        </w:rPr>
      </w:pPr>
    </w:p>
    <w:p w:rsidR="00C234BF" w:rsidRPr="002E191F" w:rsidRDefault="002A646C">
      <w:pPr>
        <w:keepNext/>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i/>
          <w:sz w:val="24"/>
        </w:rPr>
        <w:t>B.</w:t>
      </w:r>
      <w:proofErr w:type="gramStart"/>
      <w:r w:rsidRPr="002E191F">
        <w:rPr>
          <w:rFonts w:ascii="Times New Roman" w:eastAsia="Times New Roman" w:hAnsi="Times New Roman" w:cs="Times New Roman"/>
          <w:i/>
          <w:sz w:val="24"/>
        </w:rPr>
        <w:t>1.4</w:t>
      </w:r>
      <w:proofErr w:type="gramEnd"/>
      <w:r w:rsidRPr="002E191F">
        <w:rPr>
          <w:rFonts w:ascii="Times New Roman" w:eastAsia="Times New Roman" w:hAnsi="Times New Roman" w:cs="Times New Roman"/>
          <w:i/>
          <w:sz w:val="24"/>
        </w:rPr>
        <w:t>. Öğrenci iş yüküne dayalı ders tasarımı</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-AKTS ders bilgi paketleri* (Uzaktan ve karma eğitim programları </w:t>
      </w:r>
      <w:proofErr w:type="gramStart"/>
      <w:r w:rsidRPr="002E191F">
        <w:rPr>
          <w:rFonts w:ascii="Times New Roman" w:eastAsia="Times New Roman" w:hAnsi="Times New Roman" w:cs="Times New Roman"/>
          <w:sz w:val="24"/>
        </w:rPr>
        <w:t>dahil</w:t>
      </w:r>
      <w:proofErr w:type="gramEnd"/>
      <w:r w:rsidRPr="002E191F">
        <w:rPr>
          <w:rFonts w:ascii="Times New Roman" w:eastAsia="Times New Roman" w:hAnsi="Times New Roman" w:cs="Times New Roman"/>
          <w:sz w:val="24"/>
        </w:rPr>
        <w:t xml:space="preserve">)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-Öğrenci iş yükü kredisinin mesleki uygulamalar, değişim programları, staj ve projeler için tanımlandığını gösteren kanıtlar*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-İş yükü temelli kredilerin transferi ve tanınmasına ilişkin tanımlı süreçleri içeren belgeler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-Programlarda öğrenci İş yükünün belirlenmesinde öğrenci katılımının sağlandığına ilişkin belgeler ve mekanizmalar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lastRenderedPageBreak/>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-Diploma Eki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-İş yükü temelli kredilerin geribildirimler doğrultusunda güncellendiğine ilişkin kanıtlar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Kanıtlar 2015 AKTS Kullanıcı Kılavuzu’ndaki anahtar prensipleri taşımalıdır.</w:t>
      </w:r>
    </w:p>
    <w:p w:rsidR="00C234BF" w:rsidRPr="002E191F" w:rsidRDefault="00C234BF">
      <w:pPr>
        <w:suppressAutoHyphens/>
        <w:spacing w:before="119" w:after="240" w:line="360" w:lineRule="auto"/>
        <w:ind w:left="720" w:right="164" w:firstLine="130"/>
        <w:jc w:val="both"/>
        <w:rPr>
          <w:rFonts w:ascii="Times New Roman" w:eastAsia="Times New Roman" w:hAnsi="Times New Roman" w:cs="Times New Roman"/>
          <w:sz w:val="24"/>
        </w:rPr>
      </w:pPr>
    </w:p>
    <w:p w:rsidR="00C234BF" w:rsidRPr="002E191F" w:rsidRDefault="002A646C">
      <w:pPr>
        <w:keepNext/>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i/>
          <w:sz w:val="24"/>
        </w:rPr>
        <w:t>B.</w:t>
      </w:r>
      <w:proofErr w:type="gramStart"/>
      <w:r w:rsidRPr="002E191F">
        <w:rPr>
          <w:rFonts w:ascii="Times New Roman" w:eastAsia="Times New Roman" w:hAnsi="Times New Roman" w:cs="Times New Roman"/>
          <w:i/>
          <w:sz w:val="24"/>
        </w:rPr>
        <w:t>1.5</w:t>
      </w:r>
      <w:proofErr w:type="gramEnd"/>
      <w:r w:rsidRPr="002E191F">
        <w:rPr>
          <w:rFonts w:ascii="Times New Roman" w:eastAsia="Times New Roman" w:hAnsi="Times New Roman" w:cs="Times New Roman"/>
          <w:i/>
          <w:sz w:val="24"/>
        </w:rPr>
        <w:t>. Programların izlenmesi ve güncellenmesi</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-Programların izlenmesi ve güncellenmesine ilişkin </w:t>
      </w:r>
      <w:proofErr w:type="gramStart"/>
      <w:r w:rsidRPr="002E191F">
        <w:rPr>
          <w:rFonts w:ascii="Times New Roman" w:eastAsia="Times New Roman" w:hAnsi="Times New Roman" w:cs="Times New Roman"/>
          <w:sz w:val="24"/>
        </w:rPr>
        <w:t>periyot</w:t>
      </w:r>
      <w:proofErr w:type="gramEnd"/>
      <w:r w:rsidRPr="002E191F">
        <w:rPr>
          <w:rFonts w:ascii="Times New Roman" w:eastAsia="Times New Roman" w:hAnsi="Times New Roman" w:cs="Times New Roman"/>
          <w:sz w:val="24"/>
        </w:rPr>
        <w:t xml:space="preserve"> (yıllık ve program süresinin sonunda) ilke, kural, gösterge, plan ve uygulamalar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-Kurumun </w:t>
      </w:r>
      <w:proofErr w:type="gramStart"/>
      <w:r w:rsidRPr="002E191F">
        <w:rPr>
          <w:rFonts w:ascii="Times New Roman" w:eastAsia="Times New Roman" w:hAnsi="Times New Roman" w:cs="Times New Roman"/>
          <w:sz w:val="24"/>
        </w:rPr>
        <w:t>misyon</w:t>
      </w:r>
      <w:proofErr w:type="gramEnd"/>
      <w:r w:rsidRPr="002E191F">
        <w:rPr>
          <w:rFonts w:ascii="Times New Roman" w:eastAsia="Times New Roman" w:hAnsi="Times New Roman" w:cs="Times New Roman"/>
          <w:sz w:val="24"/>
        </w:rPr>
        <w:t xml:space="preserve">, vizyon ve hedefleri doğrultusunda programlarını güncellemek üzere kurduğu mekanizma örnekleri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-Programların yıllık öz değerlendirme raporları (Program çıktıları açısından değerlendirme)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-Program çıktılarına ulaşılıp ulaşılmadığını izleyen sistemler (Bilgi Yönetim Sistemi)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-Programların yıllık ve program süresi temelli izlemelerden hareketle yapılan iyileştirmeler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-Yapılan iyileştirmeler ve değişiklikler konusunda paydaşların bilgilendirildiği uygulamalar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rsidP="002E191F">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-Programın amaçlarına ulaşıp ulaşmadığına ilişkin geri bildirimler </w:t>
      </w:r>
    </w:p>
    <w:p w:rsidR="002E191F" w:rsidRPr="002E191F" w:rsidRDefault="002E191F" w:rsidP="002E191F">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2A646C">
      <w:pPr>
        <w:keepNext/>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i/>
          <w:sz w:val="24"/>
        </w:rPr>
        <w:t>B.</w:t>
      </w:r>
      <w:proofErr w:type="gramStart"/>
      <w:r w:rsidRPr="002E191F">
        <w:rPr>
          <w:rFonts w:ascii="Times New Roman" w:eastAsia="Times New Roman" w:hAnsi="Times New Roman" w:cs="Times New Roman"/>
          <w:i/>
          <w:sz w:val="24"/>
        </w:rPr>
        <w:t>1.6</w:t>
      </w:r>
      <w:proofErr w:type="gramEnd"/>
      <w:r w:rsidRPr="002E191F">
        <w:rPr>
          <w:rFonts w:ascii="Times New Roman" w:eastAsia="Times New Roman" w:hAnsi="Times New Roman" w:cs="Times New Roman"/>
          <w:i/>
          <w:sz w:val="24"/>
        </w:rPr>
        <w:t>. Eğitim ve öğretim süreçlerinin yönetimi</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-Eğitim ve öğretim süreçlerinin yönetimine ilişkin organizasyonel yapılanma ve iş akış şemaları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lastRenderedPageBreak/>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-Eğitim ve öğretim ile ölçme ve değerlendirme süreçlerinin yönetimine ilişkin ilke, kurallar ve takvim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-Bilgi Yönetim Sistemi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-Eğitim ve öğretim süreçlerinin yönetimine ilişkin izleme ve iyileştirme kanıtları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C234BF">
      <w:pPr>
        <w:suppressAutoHyphens/>
        <w:spacing w:before="119" w:after="240" w:line="360" w:lineRule="auto"/>
        <w:ind w:left="839" w:right="164"/>
        <w:jc w:val="both"/>
        <w:rPr>
          <w:rFonts w:ascii="Times New Roman" w:eastAsia="Times New Roman" w:hAnsi="Times New Roman" w:cs="Times New Roman"/>
          <w:sz w:val="24"/>
        </w:rPr>
      </w:pPr>
    </w:p>
    <w:p w:rsidR="00C234BF" w:rsidRPr="002E191F" w:rsidRDefault="002A646C">
      <w:pPr>
        <w:suppressAutoHyphens/>
        <w:spacing w:before="119" w:after="119" w:line="360" w:lineRule="auto"/>
        <w:ind w:right="164"/>
        <w:jc w:val="both"/>
        <w:rPr>
          <w:rFonts w:ascii="Times New Roman" w:eastAsia="Times New Roman" w:hAnsi="Times New Roman" w:cs="Times New Roman"/>
          <w:sz w:val="24"/>
        </w:rPr>
      </w:pPr>
      <w:r w:rsidRPr="002E191F">
        <w:rPr>
          <w:rFonts w:ascii="Times New Roman" w:eastAsia="Times New Roman" w:hAnsi="Times New Roman" w:cs="Times New Roman"/>
          <w:b/>
          <w:sz w:val="24"/>
        </w:rPr>
        <w:t>B.2. Programların Yürütülmesi (Öğrenci Merkezli Öğrenme, Öğretme ve Değerlendirme)</w:t>
      </w:r>
    </w:p>
    <w:p w:rsidR="00C234BF" w:rsidRPr="002E191F" w:rsidRDefault="002A646C">
      <w:pPr>
        <w:keepNext/>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i/>
          <w:sz w:val="24"/>
        </w:rPr>
        <w:t>B.</w:t>
      </w:r>
      <w:proofErr w:type="gramStart"/>
      <w:r w:rsidRPr="002E191F">
        <w:rPr>
          <w:rFonts w:ascii="Times New Roman" w:eastAsia="Times New Roman" w:hAnsi="Times New Roman" w:cs="Times New Roman"/>
          <w:i/>
          <w:sz w:val="24"/>
        </w:rPr>
        <w:t>2.1</w:t>
      </w:r>
      <w:proofErr w:type="gramEnd"/>
      <w:r w:rsidRPr="002E191F">
        <w:rPr>
          <w:rFonts w:ascii="Times New Roman" w:eastAsia="Times New Roman" w:hAnsi="Times New Roman" w:cs="Times New Roman"/>
          <w:i/>
          <w:sz w:val="24"/>
        </w:rPr>
        <w:t>. Öğretim yöntem ve teknikleri</w:t>
      </w:r>
    </w:p>
    <w:p w:rsidR="002E191F" w:rsidRPr="002E191F" w:rsidRDefault="002A646C">
      <w:pPr>
        <w:suppressAutoHyphens/>
        <w:spacing w:before="119" w:after="119" w:line="360" w:lineRule="auto"/>
        <w:ind w:right="164"/>
        <w:jc w:val="both"/>
        <w:rPr>
          <w:rFonts w:ascii="Times New Roman" w:eastAsia="Times New Roman" w:hAnsi="Times New Roman" w:cs="Times New Roman"/>
          <w:sz w:val="24"/>
        </w:rPr>
      </w:pPr>
      <w:r w:rsidRPr="002E191F">
        <w:rPr>
          <w:rFonts w:ascii="Times New Roman" w:eastAsia="Times New Roman" w:hAnsi="Times New Roman" w:cs="Times New Roman"/>
          <w:b/>
          <w:sz w:val="24"/>
        </w:rPr>
        <w:t>-</w:t>
      </w:r>
      <w:r w:rsidRPr="002E191F">
        <w:rPr>
          <w:rFonts w:ascii="Times New Roman" w:eastAsia="Times New Roman" w:hAnsi="Times New Roman" w:cs="Times New Roman"/>
          <w:sz w:val="24"/>
        </w:rPr>
        <w:t xml:space="preserve">Ders bilgi paketlerinde öğrenci merkezli öğretim yöntemlerinin varlığı </w:t>
      </w:r>
    </w:p>
    <w:p w:rsidR="00C234BF" w:rsidRPr="002E191F" w:rsidRDefault="00B47FFE">
      <w:pPr>
        <w:suppressAutoHyphens/>
        <w:spacing w:before="119" w:after="119" w:line="360" w:lineRule="auto"/>
        <w:ind w:right="164"/>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ind w:right="164"/>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-Uzaktan eğitime özgü öğretim materyali geliştirme ve öğretim yöntemlerine ilişkin ilkeler, mekanizmalar </w:t>
      </w:r>
    </w:p>
    <w:p w:rsidR="00C234BF" w:rsidRPr="002E191F" w:rsidRDefault="00B47FFE">
      <w:pPr>
        <w:suppressAutoHyphens/>
        <w:spacing w:before="119" w:after="119" w:line="360" w:lineRule="auto"/>
        <w:ind w:right="164"/>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ind w:right="164"/>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-Aktif ve etkileşimli öğretme yöntemlerine ilişkin tanımlı süreçler ve uygulamalar </w:t>
      </w:r>
    </w:p>
    <w:p w:rsidR="00C234BF" w:rsidRPr="002E191F" w:rsidRDefault="00B47FFE">
      <w:pPr>
        <w:suppressAutoHyphens/>
        <w:spacing w:before="119" w:after="119" w:line="360" w:lineRule="auto"/>
        <w:ind w:right="164"/>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ind w:right="164"/>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-Eğiticilerin eğitimi program içeriğinde öğrenci merkezli öğrenme-öğretme yaklaşımına ilişkin uygulamalar </w:t>
      </w:r>
    </w:p>
    <w:p w:rsidR="00C234BF" w:rsidRPr="002E191F" w:rsidRDefault="00B47FFE">
      <w:pPr>
        <w:suppressAutoHyphens/>
        <w:spacing w:before="119" w:after="119" w:line="360" w:lineRule="auto"/>
        <w:ind w:right="164"/>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C234BF">
      <w:pPr>
        <w:suppressAutoHyphens/>
        <w:spacing w:before="119" w:after="240" w:line="360" w:lineRule="auto"/>
        <w:ind w:left="839" w:right="164"/>
        <w:jc w:val="both"/>
        <w:rPr>
          <w:rFonts w:ascii="Times New Roman" w:eastAsia="Times New Roman" w:hAnsi="Times New Roman" w:cs="Times New Roman"/>
          <w:sz w:val="24"/>
        </w:rPr>
      </w:pPr>
    </w:p>
    <w:p w:rsidR="00C234BF" w:rsidRPr="002E191F" w:rsidRDefault="002A646C">
      <w:pPr>
        <w:keepNext/>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i/>
          <w:sz w:val="24"/>
        </w:rPr>
        <w:t>B.</w:t>
      </w:r>
      <w:proofErr w:type="gramStart"/>
      <w:r w:rsidRPr="002E191F">
        <w:rPr>
          <w:rFonts w:ascii="Times New Roman" w:eastAsia="Times New Roman" w:hAnsi="Times New Roman" w:cs="Times New Roman"/>
          <w:i/>
          <w:sz w:val="24"/>
        </w:rPr>
        <w:t>2.2</w:t>
      </w:r>
      <w:proofErr w:type="gramEnd"/>
      <w:r w:rsidRPr="002E191F">
        <w:rPr>
          <w:rFonts w:ascii="Times New Roman" w:eastAsia="Times New Roman" w:hAnsi="Times New Roman" w:cs="Times New Roman"/>
          <w:i/>
          <w:sz w:val="24"/>
        </w:rPr>
        <w:t>. Ölçme ve değerlendirme</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-Programlardaki uygulama örnekleri </w:t>
      </w:r>
    </w:p>
    <w:p w:rsidR="002E191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lastRenderedPageBreak/>
        <w:t xml:space="preserve">-Örgün/uzaktan/karma derslerde kullanılan sınav örnekleri (programda yer verilen farklı ölçme araçlarına ilişkin)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-Ölçme ve değerlendirme uygulamalarının ders kazanımları ve program yeterlilikleriyle ilişkilendirildiğini, öğrenci iş yükünü temel aldığını* gösteren ders bilgi paketi örnekleri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-Dezavantajlı gruplar ve çevrimiçi sınavlar gibi özel ölçme türlerine ilişkin mekanizmalar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-Sınav güvenliği mekanizmaları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-İzleme ve paydaş katılımına dayalı iyileştirme kanıtları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 Kanıtlar 2015 AKTS Kullanıcı Kılavuzu’ndaki anahtar prensipleri taşımalıdır. </w:t>
      </w:r>
    </w:p>
    <w:p w:rsidR="00C234BF" w:rsidRPr="002E191F" w:rsidRDefault="00C234BF">
      <w:pPr>
        <w:suppressAutoHyphens/>
        <w:spacing w:before="119" w:after="240" w:line="360" w:lineRule="auto"/>
        <w:ind w:left="839" w:right="164"/>
        <w:jc w:val="both"/>
        <w:rPr>
          <w:rFonts w:ascii="Times New Roman" w:eastAsia="Times New Roman" w:hAnsi="Times New Roman" w:cs="Times New Roman"/>
          <w:sz w:val="24"/>
        </w:rPr>
      </w:pPr>
    </w:p>
    <w:p w:rsidR="00C234BF" w:rsidRPr="002E191F" w:rsidRDefault="002A646C">
      <w:pPr>
        <w:keepNext/>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i/>
          <w:sz w:val="24"/>
        </w:rPr>
        <w:t>B.</w:t>
      </w:r>
      <w:proofErr w:type="gramStart"/>
      <w:r w:rsidRPr="002E191F">
        <w:rPr>
          <w:rFonts w:ascii="Times New Roman" w:eastAsia="Times New Roman" w:hAnsi="Times New Roman" w:cs="Times New Roman"/>
          <w:i/>
          <w:sz w:val="24"/>
        </w:rPr>
        <w:t>2.3</w:t>
      </w:r>
      <w:proofErr w:type="gramEnd"/>
      <w:r w:rsidRPr="002E191F">
        <w:rPr>
          <w:rFonts w:ascii="Times New Roman" w:eastAsia="Times New Roman" w:hAnsi="Times New Roman" w:cs="Times New Roman"/>
          <w:i/>
          <w:sz w:val="24"/>
        </w:rPr>
        <w:t>. Öğrenci kabulü, önceki öğrenmenin tanınması ve kredilendirilmesi*</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-Öğrenci kabulü, önceki öğrenmenin tanınması ve kredilendirilmesine ilişkin ilke ve kurallar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-Önceki öğrenmelerin tanınmasında öğrenci iş yükü temelli kredilerin kullanıldığına dair belgeler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-Uygulamaların tanımlı süreçlerle uyumuna ve sürekliliğine ilişkin kanıtlar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-Paydaşların bilgilendirildiği mekanizmalar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 Kanıtlar 2015 AKTS Kullanıcı Kılavuzu’ndaki anahtar prensipleri taşımalıdır. </w:t>
      </w:r>
    </w:p>
    <w:p w:rsidR="00C234BF" w:rsidRPr="002E191F" w:rsidRDefault="00C234BF">
      <w:pPr>
        <w:suppressAutoHyphens/>
        <w:spacing w:before="119" w:after="240" w:line="360" w:lineRule="auto"/>
        <w:jc w:val="both"/>
        <w:rPr>
          <w:rFonts w:ascii="Times New Roman" w:eastAsia="Times New Roman" w:hAnsi="Times New Roman" w:cs="Times New Roman"/>
          <w:sz w:val="24"/>
        </w:rPr>
      </w:pPr>
    </w:p>
    <w:p w:rsidR="00C234BF" w:rsidRPr="002E191F" w:rsidRDefault="002A646C">
      <w:pPr>
        <w:keepNext/>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i/>
          <w:sz w:val="24"/>
        </w:rPr>
        <w:lastRenderedPageBreak/>
        <w:t>B.</w:t>
      </w:r>
      <w:proofErr w:type="gramStart"/>
      <w:r w:rsidRPr="002E191F">
        <w:rPr>
          <w:rFonts w:ascii="Times New Roman" w:eastAsia="Times New Roman" w:hAnsi="Times New Roman" w:cs="Times New Roman"/>
          <w:i/>
          <w:sz w:val="24"/>
        </w:rPr>
        <w:t>2.4</w:t>
      </w:r>
      <w:proofErr w:type="gramEnd"/>
      <w:r w:rsidRPr="002E191F">
        <w:rPr>
          <w:rFonts w:ascii="Times New Roman" w:eastAsia="Times New Roman" w:hAnsi="Times New Roman" w:cs="Times New Roman"/>
          <w:i/>
          <w:sz w:val="24"/>
        </w:rPr>
        <w:t>. Yeterliliklerin sertifikalandırılması ve diploma</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-Öğrencinin akademik ve kariyer gelişimini izlemek, diploma onayı ve yeterliliklerin sertifikalandırılmasına ilişkin tanımlı süreçler ve mevcut uygulamalar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w:t>
      </w:r>
      <w:r w:rsidR="002E191F" w:rsidRPr="002E191F">
        <w:rPr>
          <w:rFonts w:ascii="Times New Roman" w:eastAsia="Times New Roman" w:hAnsi="Times New Roman" w:cs="Times New Roman"/>
          <w:sz w:val="24"/>
        </w:rPr>
        <w:t>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-Merkezi yerleştirmeyle gelen öğrenci grupları dışında kalan yatay geçiş, yabancı uyruklu öğrenci sınavı (YÖS), çift </w:t>
      </w:r>
      <w:proofErr w:type="spellStart"/>
      <w:r w:rsidRPr="002E191F">
        <w:rPr>
          <w:rFonts w:ascii="Times New Roman" w:eastAsia="Times New Roman" w:hAnsi="Times New Roman" w:cs="Times New Roman"/>
          <w:sz w:val="24"/>
        </w:rPr>
        <w:t>anadal</w:t>
      </w:r>
      <w:proofErr w:type="spellEnd"/>
      <w:r w:rsidRPr="002E191F">
        <w:rPr>
          <w:rFonts w:ascii="Times New Roman" w:eastAsia="Times New Roman" w:hAnsi="Times New Roman" w:cs="Times New Roman"/>
          <w:sz w:val="24"/>
        </w:rPr>
        <w:t xml:space="preserve"> programı (ÇAP), </w:t>
      </w:r>
      <w:proofErr w:type="spellStart"/>
      <w:r w:rsidRPr="002E191F">
        <w:rPr>
          <w:rFonts w:ascii="Times New Roman" w:eastAsia="Times New Roman" w:hAnsi="Times New Roman" w:cs="Times New Roman"/>
          <w:sz w:val="24"/>
        </w:rPr>
        <w:t>yandal</w:t>
      </w:r>
      <w:proofErr w:type="spellEnd"/>
      <w:r w:rsidRPr="002E191F">
        <w:rPr>
          <w:rFonts w:ascii="Times New Roman" w:eastAsia="Times New Roman" w:hAnsi="Times New Roman" w:cs="Times New Roman"/>
          <w:sz w:val="24"/>
        </w:rPr>
        <w:t xml:space="preserve"> öğrenci kabullerinde uygulanan </w:t>
      </w:r>
      <w:proofErr w:type="gramStart"/>
      <w:r w:rsidRPr="002E191F">
        <w:rPr>
          <w:rFonts w:ascii="Times New Roman" w:eastAsia="Times New Roman" w:hAnsi="Times New Roman" w:cs="Times New Roman"/>
          <w:sz w:val="24"/>
        </w:rPr>
        <w:t>kriterler</w:t>
      </w:r>
      <w:proofErr w:type="gramEnd"/>
      <w:r w:rsidRPr="002E191F">
        <w:rPr>
          <w:rFonts w:ascii="Times New Roman" w:eastAsia="Times New Roman" w:hAnsi="Times New Roman" w:cs="Times New Roman"/>
          <w:sz w:val="24"/>
        </w:rPr>
        <w:t xml:space="preserve">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-Öğrenci iş yükü kredisinin değişim programlarında herhangi bir ek çalışmaya gerek kalmaksızın tanındığını gösteren belgeler*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 Kanıtlar 2015 AKTS Kullanıcı Kılavuzu’ndaki anahtar prensipleri taşımalıdır. </w:t>
      </w:r>
    </w:p>
    <w:p w:rsidR="00C234BF" w:rsidRPr="002E191F" w:rsidRDefault="00C234BF">
      <w:pPr>
        <w:suppressAutoHyphens/>
        <w:spacing w:before="119" w:after="240" w:line="360" w:lineRule="auto"/>
        <w:jc w:val="both"/>
        <w:rPr>
          <w:rFonts w:ascii="Times New Roman" w:eastAsia="Times New Roman" w:hAnsi="Times New Roman" w:cs="Times New Roman"/>
          <w:sz w:val="24"/>
        </w:rPr>
      </w:pPr>
    </w:p>
    <w:p w:rsidR="00C234B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b/>
          <w:sz w:val="24"/>
        </w:rPr>
        <w:t>B.3. Öğrenme Kaynakları ve Akademik Destek Hizmetleri</w:t>
      </w:r>
    </w:p>
    <w:p w:rsidR="00C234BF" w:rsidRPr="002E191F" w:rsidRDefault="002A646C">
      <w:pPr>
        <w:keepNext/>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i/>
          <w:sz w:val="24"/>
        </w:rPr>
        <w:t>B.</w:t>
      </w:r>
      <w:proofErr w:type="gramStart"/>
      <w:r w:rsidRPr="002E191F">
        <w:rPr>
          <w:rFonts w:ascii="Times New Roman" w:eastAsia="Times New Roman" w:hAnsi="Times New Roman" w:cs="Times New Roman"/>
          <w:i/>
          <w:sz w:val="24"/>
        </w:rPr>
        <w:t>3.1</w:t>
      </w:r>
      <w:proofErr w:type="gramEnd"/>
      <w:r w:rsidRPr="002E191F">
        <w:rPr>
          <w:rFonts w:ascii="Times New Roman" w:eastAsia="Times New Roman" w:hAnsi="Times New Roman" w:cs="Times New Roman"/>
          <w:i/>
          <w:sz w:val="24"/>
        </w:rPr>
        <w:t>. Öğrenme ortam ve kaynakları</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-Öğrenme kaynakları ve bu kaynakların yeterlilik durumu, geliştirilmesine ilişkin planlamalar ve uygulamalar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-Öğrenme kaynaklarına erişilebilirlik kanıtları (Uzaktan eğitim </w:t>
      </w:r>
      <w:proofErr w:type="gramStart"/>
      <w:r w:rsidRPr="002E191F">
        <w:rPr>
          <w:rFonts w:ascii="Times New Roman" w:eastAsia="Times New Roman" w:hAnsi="Times New Roman" w:cs="Times New Roman"/>
          <w:sz w:val="24"/>
        </w:rPr>
        <w:t>dahil</w:t>
      </w:r>
      <w:proofErr w:type="gramEnd"/>
      <w:r w:rsidRPr="002E191F">
        <w:rPr>
          <w:rFonts w:ascii="Times New Roman" w:eastAsia="Times New Roman" w:hAnsi="Times New Roman" w:cs="Times New Roman"/>
          <w:sz w:val="24"/>
        </w:rPr>
        <w:t xml:space="preserve">)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-Öğrenme yönetim sistemi uygulamalarına ilişkin örnekler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-Öğrencilere sunulan öğrenme kaynakları ile ilgili öğrenci geri bildirim araçları (Anketler vb.)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-Öğrenme kaynaklarının düzenli iyileştirildiğine ilişkin kanıtlar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C234BF">
      <w:pPr>
        <w:suppressAutoHyphens/>
        <w:spacing w:before="119" w:after="119" w:line="360" w:lineRule="auto"/>
        <w:ind w:firstLine="624"/>
        <w:jc w:val="both"/>
        <w:rPr>
          <w:rFonts w:ascii="Times New Roman" w:eastAsia="Times New Roman" w:hAnsi="Times New Roman" w:cs="Times New Roman"/>
          <w:b/>
          <w:sz w:val="24"/>
        </w:rPr>
      </w:pPr>
    </w:p>
    <w:p w:rsidR="00C234BF" w:rsidRPr="002E191F" w:rsidRDefault="00C234BF">
      <w:pPr>
        <w:suppressAutoHyphens/>
        <w:spacing w:before="119" w:after="240" w:line="360" w:lineRule="auto"/>
        <w:ind w:left="839" w:right="164"/>
        <w:jc w:val="both"/>
        <w:rPr>
          <w:rFonts w:ascii="Times New Roman" w:eastAsia="Times New Roman" w:hAnsi="Times New Roman" w:cs="Times New Roman"/>
          <w:sz w:val="24"/>
        </w:rPr>
      </w:pPr>
    </w:p>
    <w:p w:rsidR="00C234BF" w:rsidRPr="002E191F" w:rsidRDefault="002A646C">
      <w:pPr>
        <w:keepNext/>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i/>
          <w:sz w:val="24"/>
        </w:rPr>
        <w:t>B.</w:t>
      </w:r>
      <w:proofErr w:type="gramStart"/>
      <w:r w:rsidRPr="002E191F">
        <w:rPr>
          <w:rFonts w:ascii="Times New Roman" w:eastAsia="Times New Roman" w:hAnsi="Times New Roman" w:cs="Times New Roman"/>
          <w:i/>
          <w:sz w:val="24"/>
        </w:rPr>
        <w:t>3.2</w:t>
      </w:r>
      <w:proofErr w:type="gramEnd"/>
      <w:r w:rsidRPr="002E191F">
        <w:rPr>
          <w:rFonts w:ascii="Times New Roman" w:eastAsia="Times New Roman" w:hAnsi="Times New Roman" w:cs="Times New Roman"/>
          <w:i/>
          <w:sz w:val="24"/>
        </w:rPr>
        <w:t>. Akademik Destek Hizmetleri</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-Öğrenci danışmanlık sisteminde kullanılan tanımlı süreçler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-Varsa uzaktan eğitimde akademik ve teknik öğrenci danışmanlığı mekanizmaları ve tanımlı süreçler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-Öğrencilerin Danışmanlara Erişimine İlişkin Mekanizmalar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-Rehberlik, psikolojik danışmanlık ve kariyer hizmetlerine ilişkin planlama ve uygulamalar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-Kariyer merkezi uygulamaları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-Öğrencilerin Katılımına İlişkin Kanıtlar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-Öğrencilere sunulan hizmetlerle ilgili öğrenci geri bildirim araçları (anketler vb.) sonuçları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C234BF">
      <w:pPr>
        <w:suppressAutoHyphens/>
        <w:spacing w:before="119" w:after="240" w:line="360" w:lineRule="auto"/>
        <w:ind w:left="839" w:right="164"/>
        <w:jc w:val="both"/>
        <w:rPr>
          <w:rFonts w:ascii="Times New Roman" w:eastAsia="Times New Roman" w:hAnsi="Times New Roman" w:cs="Times New Roman"/>
          <w:sz w:val="24"/>
        </w:rPr>
      </w:pPr>
    </w:p>
    <w:p w:rsidR="00C234BF" w:rsidRPr="002E191F" w:rsidRDefault="002A646C">
      <w:pPr>
        <w:keepNext/>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i/>
          <w:sz w:val="24"/>
        </w:rPr>
        <w:t>B.</w:t>
      </w:r>
      <w:proofErr w:type="gramStart"/>
      <w:r w:rsidRPr="002E191F">
        <w:rPr>
          <w:rFonts w:ascii="Times New Roman" w:eastAsia="Times New Roman" w:hAnsi="Times New Roman" w:cs="Times New Roman"/>
          <w:i/>
          <w:sz w:val="24"/>
        </w:rPr>
        <w:t>3.3</w:t>
      </w:r>
      <w:proofErr w:type="gramEnd"/>
      <w:r w:rsidRPr="002E191F">
        <w:rPr>
          <w:rFonts w:ascii="Times New Roman" w:eastAsia="Times New Roman" w:hAnsi="Times New Roman" w:cs="Times New Roman"/>
          <w:i/>
          <w:sz w:val="24"/>
        </w:rPr>
        <w:t>. Tesis ve altyapılar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-Tesis ve altyapının kullanımına yönelik ilke ve kurallar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-Erişim ve kullanıma ilişkin uygulamalar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-Tesis ve altyapının kurumsal büyüme ile ilişkili olarak gelişim durumu (Örneğin, Birim sayısındaki artış ile fiziksel alanlardaki artış arasındaki ilişki gibi)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lastRenderedPageBreak/>
        <w:t xml:space="preserve">-Kurumda uzaktan eğitim programları ve uygulamaları varsa; bunlara yönelik alt yapı, tesis, donanım ve yazılım durumları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-Tesis ve altyapı hizmetlerinin izlenmesi, çeşitlendirilmesi ve iyileştirilmesine ilişkin kanıtlar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C234BF">
      <w:pPr>
        <w:keepNext/>
        <w:suppressAutoHyphens/>
        <w:spacing w:before="119" w:after="240" w:line="360" w:lineRule="auto"/>
        <w:jc w:val="both"/>
        <w:rPr>
          <w:rFonts w:ascii="Times New Roman" w:eastAsia="Times New Roman" w:hAnsi="Times New Roman" w:cs="Times New Roman"/>
          <w:sz w:val="24"/>
        </w:rPr>
      </w:pPr>
    </w:p>
    <w:p w:rsidR="00C234BF" w:rsidRPr="002E191F" w:rsidRDefault="002A646C">
      <w:pPr>
        <w:keepNext/>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i/>
          <w:sz w:val="24"/>
        </w:rPr>
        <w:t>B.</w:t>
      </w:r>
      <w:proofErr w:type="gramStart"/>
      <w:r w:rsidRPr="002E191F">
        <w:rPr>
          <w:rFonts w:ascii="Times New Roman" w:eastAsia="Times New Roman" w:hAnsi="Times New Roman" w:cs="Times New Roman"/>
          <w:i/>
          <w:sz w:val="24"/>
        </w:rPr>
        <w:t>3.4</w:t>
      </w:r>
      <w:proofErr w:type="gramEnd"/>
      <w:r w:rsidRPr="002E191F">
        <w:rPr>
          <w:rFonts w:ascii="Times New Roman" w:eastAsia="Times New Roman" w:hAnsi="Times New Roman" w:cs="Times New Roman"/>
          <w:i/>
          <w:sz w:val="24"/>
        </w:rPr>
        <w:t>. Dezavantajlı Gruplar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-Dezavantajlı öğrenci gruplarına sunulacak hizmetlerle ilgili planlama ve uygulamalar (kurullarda temsil, engelsiz üniversite uygulamaları, varsa uzaktan eğitim süreçlerindeki uygulamalar vb.)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-Geri bildirimlerin iyileştirme mekanizmalarında kullanıldığına ilişkin belgeler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-Engelsiz üniversite uygulamalarına ilişkin izleme ve iyileştirme kanıtları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C234BF">
      <w:pPr>
        <w:suppressAutoHyphens/>
        <w:spacing w:before="119" w:after="240" w:line="360" w:lineRule="auto"/>
        <w:ind w:left="839" w:right="164"/>
        <w:jc w:val="both"/>
        <w:rPr>
          <w:rFonts w:ascii="Times New Roman" w:eastAsia="Times New Roman" w:hAnsi="Times New Roman" w:cs="Times New Roman"/>
          <w:sz w:val="24"/>
        </w:rPr>
      </w:pPr>
    </w:p>
    <w:p w:rsidR="00C234BF" w:rsidRPr="002E191F" w:rsidRDefault="002A646C">
      <w:pPr>
        <w:keepNext/>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i/>
          <w:sz w:val="24"/>
        </w:rPr>
        <w:t>B.</w:t>
      </w:r>
      <w:proofErr w:type="gramStart"/>
      <w:r w:rsidRPr="002E191F">
        <w:rPr>
          <w:rFonts w:ascii="Times New Roman" w:eastAsia="Times New Roman" w:hAnsi="Times New Roman" w:cs="Times New Roman"/>
          <w:i/>
          <w:sz w:val="24"/>
        </w:rPr>
        <w:t>3.5</w:t>
      </w:r>
      <w:proofErr w:type="gramEnd"/>
      <w:r w:rsidRPr="002E191F">
        <w:rPr>
          <w:rFonts w:ascii="Times New Roman" w:eastAsia="Times New Roman" w:hAnsi="Times New Roman" w:cs="Times New Roman"/>
          <w:i/>
          <w:sz w:val="24"/>
        </w:rPr>
        <w:t>. Sosyal, kültürel, sportif faaliyetler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-Sosyal, kültürel ve sportif faaliyetlerin planlanması ve yürütülmesine ilişkin kanıtlar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-Yıl içerisinde öğrencilere yönelik yıllık sportif, kültürel, sosyal faaliyetlerin listesi (faaliyet türü, konusu, katılımcı sayısı vb. bilgilerle)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-Faaliyetlerin erişilebilirliği ve fırsat eşitliğini gözettiğine dair kanıt örnekleri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-Sosyal, kültürel ve sportif faaliyetlerin izlenmesine ilişkin araçlar, izleme raporları, iyileştirme ve çeşitlendirme kanıtları</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2A646C">
      <w:pPr>
        <w:keepNext/>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b/>
          <w:sz w:val="24"/>
        </w:rPr>
        <w:lastRenderedPageBreak/>
        <w:t>B.4. Öğretim Kadrosu</w:t>
      </w:r>
    </w:p>
    <w:p w:rsidR="00C234BF" w:rsidRPr="002E191F" w:rsidRDefault="002A646C">
      <w:pPr>
        <w:keepNext/>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i/>
          <w:sz w:val="24"/>
        </w:rPr>
        <w:t>B.</w:t>
      </w:r>
      <w:proofErr w:type="gramStart"/>
      <w:r w:rsidRPr="002E191F">
        <w:rPr>
          <w:rFonts w:ascii="Times New Roman" w:eastAsia="Times New Roman" w:hAnsi="Times New Roman" w:cs="Times New Roman"/>
          <w:i/>
          <w:sz w:val="24"/>
        </w:rPr>
        <w:t>4.1</w:t>
      </w:r>
      <w:proofErr w:type="gramEnd"/>
      <w:r w:rsidRPr="002E191F">
        <w:rPr>
          <w:rFonts w:ascii="Times New Roman" w:eastAsia="Times New Roman" w:hAnsi="Times New Roman" w:cs="Times New Roman"/>
          <w:i/>
          <w:sz w:val="24"/>
        </w:rPr>
        <w:t>. Atama, yükseltme ve görevlendirme kriterleri</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-Atama, yükseltme ve görevlendirme </w:t>
      </w:r>
      <w:proofErr w:type="gramStart"/>
      <w:r w:rsidRPr="002E191F">
        <w:rPr>
          <w:rFonts w:ascii="Times New Roman" w:eastAsia="Times New Roman" w:hAnsi="Times New Roman" w:cs="Times New Roman"/>
          <w:sz w:val="24"/>
        </w:rPr>
        <w:t>kriterleri</w:t>
      </w:r>
      <w:proofErr w:type="gramEnd"/>
      <w:r w:rsidRPr="002E191F">
        <w:rPr>
          <w:rFonts w:ascii="Times New Roman" w:eastAsia="Times New Roman" w:hAnsi="Times New Roman" w:cs="Times New Roman"/>
          <w:sz w:val="24"/>
        </w:rPr>
        <w:t xml:space="preserve">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w:t>
      </w:r>
      <w:r w:rsidR="002E191F" w:rsidRPr="002E191F">
        <w:rPr>
          <w:rFonts w:ascii="Times New Roman" w:eastAsia="Times New Roman" w:hAnsi="Times New Roman" w:cs="Times New Roman"/>
          <w:sz w:val="24"/>
        </w:rPr>
        <w:t>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-Akademik kadronun uzmanlık alanı ile yürüttükleri ders arasında uyumun sağlanmasına yönelik uygulamalar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-İzleme ve iyileştirme kanıtları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C234BF">
      <w:pPr>
        <w:suppressAutoHyphens/>
        <w:spacing w:before="119" w:after="240" w:line="360" w:lineRule="auto"/>
        <w:ind w:left="839" w:right="164"/>
        <w:jc w:val="both"/>
        <w:rPr>
          <w:rFonts w:ascii="Times New Roman" w:eastAsia="Times New Roman" w:hAnsi="Times New Roman" w:cs="Times New Roman"/>
          <w:sz w:val="24"/>
        </w:rPr>
      </w:pPr>
    </w:p>
    <w:p w:rsidR="00C234BF" w:rsidRPr="002E191F" w:rsidRDefault="002A646C">
      <w:pPr>
        <w:keepNext/>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i/>
          <w:sz w:val="24"/>
        </w:rPr>
        <w:t>B.</w:t>
      </w:r>
      <w:proofErr w:type="gramStart"/>
      <w:r w:rsidRPr="002E191F">
        <w:rPr>
          <w:rFonts w:ascii="Times New Roman" w:eastAsia="Times New Roman" w:hAnsi="Times New Roman" w:cs="Times New Roman"/>
          <w:i/>
          <w:sz w:val="24"/>
        </w:rPr>
        <w:t>4.2</w:t>
      </w:r>
      <w:proofErr w:type="gramEnd"/>
      <w:r w:rsidRPr="002E191F">
        <w:rPr>
          <w:rFonts w:ascii="Times New Roman" w:eastAsia="Times New Roman" w:hAnsi="Times New Roman" w:cs="Times New Roman"/>
          <w:i/>
          <w:sz w:val="24"/>
        </w:rPr>
        <w:t>. Öğretim yetkinlikleri ve gelişimi</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-Eğiticilerin eğitimi uygulamalarına (Uzaktan eğitim uygulamaları </w:t>
      </w:r>
      <w:proofErr w:type="gramStart"/>
      <w:r w:rsidRPr="002E191F">
        <w:rPr>
          <w:rFonts w:ascii="Times New Roman" w:eastAsia="Times New Roman" w:hAnsi="Times New Roman" w:cs="Times New Roman"/>
          <w:sz w:val="24"/>
        </w:rPr>
        <w:t>dahil</w:t>
      </w:r>
      <w:proofErr w:type="gramEnd"/>
      <w:r w:rsidRPr="002E191F">
        <w:rPr>
          <w:rFonts w:ascii="Times New Roman" w:eastAsia="Times New Roman" w:hAnsi="Times New Roman" w:cs="Times New Roman"/>
          <w:sz w:val="24"/>
        </w:rPr>
        <w:t xml:space="preserve">) ilişkin planlama (kapsamı, veriliş yöntemi, katılım bilgileri vb.) ve uygulamalara ilişkin kanıtlar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-Öğrenme öğretme merkezi uygulamalarına ilişkin kanıtlar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-Eğitim kadrosunun eğitim-öğretim performansını izleme süreçlerine katılımını gösteren belgeler ve dokümanlar (Atama-yükseltme </w:t>
      </w:r>
      <w:proofErr w:type="gramStart"/>
      <w:r w:rsidRPr="002E191F">
        <w:rPr>
          <w:rFonts w:ascii="Times New Roman" w:eastAsia="Times New Roman" w:hAnsi="Times New Roman" w:cs="Times New Roman"/>
          <w:sz w:val="24"/>
        </w:rPr>
        <w:t>kriterleri</w:t>
      </w:r>
      <w:proofErr w:type="gramEnd"/>
      <w:r w:rsidRPr="002E191F">
        <w:rPr>
          <w:rFonts w:ascii="Times New Roman" w:eastAsia="Times New Roman" w:hAnsi="Times New Roman" w:cs="Times New Roman"/>
          <w:sz w:val="24"/>
        </w:rPr>
        <w:t xml:space="preserve"> vb.)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-Öğretim elemanlarının izleme ve iyileştirme süreçlerine katılımını gösteren kanıtlar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-Öğretim yetkinliği geliştirme süreçlerine ilişkin izleme ve iyileştirme kanıtları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C234BF">
      <w:pPr>
        <w:suppressAutoHyphens/>
        <w:spacing w:before="119" w:after="119" w:line="360" w:lineRule="auto"/>
        <w:ind w:left="624"/>
        <w:jc w:val="both"/>
        <w:rPr>
          <w:rFonts w:ascii="Times New Roman" w:eastAsia="Times New Roman" w:hAnsi="Times New Roman" w:cs="Times New Roman"/>
          <w:sz w:val="24"/>
        </w:rPr>
      </w:pPr>
    </w:p>
    <w:p w:rsidR="00C234B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i/>
          <w:sz w:val="24"/>
        </w:rPr>
        <w:t>B.</w:t>
      </w:r>
      <w:proofErr w:type="gramStart"/>
      <w:r w:rsidRPr="002E191F">
        <w:rPr>
          <w:rFonts w:ascii="Times New Roman" w:eastAsia="Times New Roman" w:hAnsi="Times New Roman" w:cs="Times New Roman"/>
          <w:i/>
          <w:sz w:val="24"/>
        </w:rPr>
        <w:t>4.3</w:t>
      </w:r>
      <w:proofErr w:type="gramEnd"/>
      <w:r w:rsidRPr="002E191F">
        <w:rPr>
          <w:rFonts w:ascii="Times New Roman" w:eastAsia="Times New Roman" w:hAnsi="Times New Roman" w:cs="Times New Roman"/>
          <w:i/>
          <w:sz w:val="24"/>
        </w:rPr>
        <w:t>. Eğitim faaliyetlerine yönelik teşvik ve ödüllendirme</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-Eğitim kadrosunun eğitim-öğretim performansını takdir-tanıma ve ödüllendirmek üzere yapılan planlama, uygulama ve iyileştirme kanıtları </w:t>
      </w:r>
    </w:p>
    <w:p w:rsidR="00C234BF" w:rsidRPr="002E191F" w:rsidRDefault="00B47FF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lastRenderedPageBreak/>
        <w:t>Bir</w:t>
      </w:r>
      <w:r w:rsidR="002E191F" w:rsidRPr="002E191F">
        <w:rPr>
          <w:rFonts w:ascii="Times New Roman" w:eastAsia="Times New Roman" w:hAnsi="Times New Roman" w:cs="Times New Roman"/>
          <w:sz w:val="24"/>
        </w:rPr>
        <w:t>imimiz sorumluluğunda değildir.</w:t>
      </w:r>
    </w:p>
    <w:p w:rsidR="00EA5516" w:rsidRPr="002E191F" w:rsidRDefault="00EA5516">
      <w:pPr>
        <w:suppressAutoHyphens/>
        <w:spacing w:before="120" w:after="120" w:line="360" w:lineRule="auto"/>
        <w:jc w:val="both"/>
        <w:rPr>
          <w:rFonts w:ascii="Times New Roman" w:eastAsia="Times New Roman" w:hAnsi="Times New Roman" w:cs="Times New Roman"/>
          <w:b/>
          <w:sz w:val="24"/>
        </w:rPr>
      </w:pPr>
    </w:p>
    <w:p w:rsidR="00EA5516" w:rsidRPr="002E191F" w:rsidRDefault="00EA5516">
      <w:pPr>
        <w:suppressAutoHyphens/>
        <w:spacing w:before="120" w:after="120" w:line="360" w:lineRule="auto"/>
        <w:jc w:val="both"/>
        <w:rPr>
          <w:rFonts w:ascii="Times New Roman" w:eastAsia="Times New Roman" w:hAnsi="Times New Roman" w:cs="Times New Roman"/>
          <w:b/>
          <w:sz w:val="24"/>
        </w:rPr>
      </w:pPr>
    </w:p>
    <w:p w:rsidR="00C234BF" w:rsidRPr="002E191F" w:rsidRDefault="002A646C">
      <w:pPr>
        <w:suppressAutoHyphens/>
        <w:spacing w:before="120" w:after="120" w:line="360" w:lineRule="auto"/>
        <w:jc w:val="both"/>
        <w:rPr>
          <w:rFonts w:ascii="Times New Roman" w:eastAsia="Times New Roman" w:hAnsi="Times New Roman" w:cs="Times New Roman"/>
          <w:b/>
        </w:rPr>
      </w:pPr>
      <w:r w:rsidRPr="002E191F">
        <w:rPr>
          <w:rFonts w:ascii="Times New Roman" w:eastAsia="Times New Roman" w:hAnsi="Times New Roman" w:cs="Times New Roman"/>
          <w:b/>
          <w:sz w:val="24"/>
        </w:rPr>
        <w:t>C. ARAŞTIRMA GELİŞTİRME</w:t>
      </w:r>
    </w:p>
    <w:p w:rsidR="00C234BF" w:rsidRPr="002E191F" w:rsidRDefault="002A646C">
      <w:pPr>
        <w:suppressAutoHyphens/>
        <w:spacing w:before="120" w:after="120" w:line="360" w:lineRule="auto"/>
        <w:ind w:left="85"/>
        <w:jc w:val="both"/>
        <w:rPr>
          <w:rFonts w:ascii="Times New Roman" w:eastAsia="Times New Roman" w:hAnsi="Times New Roman" w:cs="Times New Roman"/>
        </w:rPr>
      </w:pPr>
      <w:r w:rsidRPr="002E191F">
        <w:rPr>
          <w:rFonts w:ascii="Times New Roman" w:eastAsia="Times New Roman" w:hAnsi="Times New Roman" w:cs="Times New Roman"/>
          <w:b/>
          <w:sz w:val="24"/>
        </w:rPr>
        <w:t>C.1. Süreçlerinin Yönetimi ve Araştırma Kaynakları</w:t>
      </w:r>
    </w:p>
    <w:p w:rsidR="00C234BF" w:rsidRPr="002E191F" w:rsidRDefault="002A646C">
      <w:pPr>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i/>
          <w:sz w:val="24"/>
        </w:rPr>
        <w:t>C1.1. Araştırma Süreçlerinin Yönetimi</w:t>
      </w:r>
    </w:p>
    <w:p w:rsidR="002E191F" w:rsidRPr="002E191F" w:rsidRDefault="002A646C">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-Araştırma-geliştirme süreçlerinin yönetimi ve organizasyon yapısı </w:t>
      </w:r>
    </w:p>
    <w:p w:rsidR="00C234BF" w:rsidRPr="002E191F" w:rsidRDefault="00B47FFE">
      <w:pPr>
        <w:suppressAutoHyphens/>
        <w:spacing w:before="120" w:after="120" w:line="360" w:lineRule="auto"/>
        <w:jc w:val="both"/>
        <w:rPr>
          <w:rFonts w:ascii="Calibri" w:eastAsia="Calibri" w:hAnsi="Calibri" w:cs="Calibri"/>
          <w:sz w:val="24"/>
        </w:rPr>
      </w:pPr>
      <w:r w:rsidRPr="002E191F">
        <w:rPr>
          <w:rFonts w:ascii="Times New Roman" w:eastAsia="Times New Roman" w:hAnsi="Times New Roman" w:cs="Times New Roman"/>
          <w:sz w:val="24"/>
        </w:rPr>
        <w:t>Birimimiz sorumluluğunda değildir.</w:t>
      </w:r>
    </w:p>
    <w:p w:rsidR="00C234BF" w:rsidRPr="002E191F" w:rsidRDefault="002A646C">
      <w:pPr>
        <w:suppressAutoHyphens/>
        <w:spacing w:before="120" w:after="120" w:line="360" w:lineRule="auto"/>
        <w:jc w:val="both"/>
        <w:rPr>
          <w:rFonts w:ascii="Times New Roman" w:eastAsia="Times New Roman" w:hAnsi="Times New Roman" w:cs="Times New Roman"/>
          <w:sz w:val="24"/>
        </w:rPr>
      </w:pPr>
      <w:proofErr w:type="gramStart"/>
      <w:r w:rsidRPr="002E191F">
        <w:rPr>
          <w:rFonts w:ascii="Times New Roman" w:eastAsia="Times New Roman" w:hAnsi="Times New Roman" w:cs="Times New Roman"/>
          <w:sz w:val="24"/>
        </w:rPr>
        <w:t>(</w:t>
      </w:r>
      <w:proofErr w:type="gramEnd"/>
      <w:r w:rsidRPr="002E191F">
        <w:rPr>
          <w:rFonts w:ascii="Times New Roman" w:eastAsia="Times New Roman" w:hAnsi="Times New Roman" w:cs="Times New Roman"/>
          <w:sz w:val="24"/>
        </w:rPr>
        <w:t xml:space="preserve">Yönergede yapılan revizyonlar, </w:t>
      </w:r>
      <w:proofErr w:type="spellStart"/>
      <w:r w:rsidRPr="002E191F">
        <w:rPr>
          <w:rFonts w:ascii="Times New Roman" w:eastAsia="Times New Roman" w:hAnsi="Times New Roman" w:cs="Times New Roman"/>
          <w:sz w:val="24"/>
        </w:rPr>
        <w:t>B</w:t>
      </w:r>
      <w:r w:rsidR="00EA5516" w:rsidRPr="002E191F">
        <w:rPr>
          <w:rFonts w:ascii="Times New Roman" w:eastAsia="Times New Roman" w:hAnsi="Times New Roman" w:cs="Times New Roman"/>
          <w:sz w:val="24"/>
        </w:rPr>
        <w:t>APSİS’ten</w:t>
      </w:r>
      <w:proofErr w:type="spellEnd"/>
      <w:r w:rsidR="00EA5516" w:rsidRPr="002E191F">
        <w:rPr>
          <w:rFonts w:ascii="Times New Roman" w:eastAsia="Times New Roman" w:hAnsi="Times New Roman" w:cs="Times New Roman"/>
          <w:sz w:val="24"/>
        </w:rPr>
        <w:t xml:space="preserve"> vb. bahsedilmelidir. Proje Geliştirme ve Koordinasyon Ofisi Koordinatörlüğü</w:t>
      </w:r>
      <w:r w:rsidRPr="002E191F">
        <w:rPr>
          <w:rFonts w:ascii="Times New Roman" w:eastAsia="Times New Roman" w:hAnsi="Times New Roman" w:cs="Times New Roman"/>
          <w:sz w:val="24"/>
        </w:rPr>
        <w:t>,</w:t>
      </w:r>
      <w:r w:rsidR="00EA5516" w:rsidRPr="002E191F">
        <w:rPr>
          <w:rFonts w:ascii="Times New Roman" w:eastAsia="Times New Roman" w:hAnsi="Times New Roman" w:cs="Times New Roman"/>
          <w:sz w:val="24"/>
        </w:rPr>
        <w:t xml:space="preserve"> </w:t>
      </w:r>
      <w:r w:rsidRPr="002E191F">
        <w:rPr>
          <w:rFonts w:ascii="Times New Roman" w:eastAsia="Times New Roman" w:hAnsi="Times New Roman" w:cs="Times New Roman"/>
          <w:sz w:val="24"/>
        </w:rPr>
        <w:t xml:space="preserve">TTO, BİDEK, Ar-Ge süreçlerine destek mekanizmalarını yürütmektedir. Bu kapsamda yürütülen faaliyetler eklenmelidir. (eğitim, yönerge </w:t>
      </w:r>
      <w:proofErr w:type="gramStart"/>
      <w:r w:rsidRPr="002E191F">
        <w:rPr>
          <w:rFonts w:ascii="Times New Roman" w:eastAsia="Times New Roman" w:hAnsi="Times New Roman" w:cs="Times New Roman"/>
          <w:sz w:val="24"/>
        </w:rPr>
        <w:t>revizyonları</w:t>
      </w:r>
      <w:proofErr w:type="gramEnd"/>
      <w:r w:rsidRPr="002E191F">
        <w:rPr>
          <w:rFonts w:ascii="Times New Roman" w:eastAsia="Times New Roman" w:hAnsi="Times New Roman" w:cs="Times New Roman"/>
          <w:sz w:val="24"/>
        </w:rPr>
        <w:t xml:space="preserve"> vb.)</w:t>
      </w:r>
    </w:p>
    <w:p w:rsidR="002E191F" w:rsidRPr="002E191F" w:rsidRDefault="002A646C">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-Araştırma yönetişim modeli ve uygulamaları </w:t>
      </w:r>
    </w:p>
    <w:p w:rsidR="00C234BF" w:rsidRPr="002E191F" w:rsidRDefault="00B47FFE">
      <w:pPr>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sz w:val="24"/>
        </w:rPr>
        <w:t>Birimimiz sorumluluğunda değildir</w:t>
      </w:r>
      <w:r w:rsidR="002E191F" w:rsidRPr="002E191F">
        <w:rPr>
          <w:rFonts w:ascii="Times New Roman" w:eastAsia="Times New Roman" w:hAnsi="Times New Roman" w:cs="Times New Roman"/>
          <w:sz w:val="24"/>
        </w:rPr>
        <w:t>.</w:t>
      </w:r>
    </w:p>
    <w:p w:rsidR="002E191F" w:rsidRPr="002E191F" w:rsidRDefault="002A646C">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-Araştırma faaliyetlerini yürüten birimler </w:t>
      </w:r>
    </w:p>
    <w:p w:rsidR="00C234BF" w:rsidRPr="002E191F" w:rsidRDefault="00B47FFE">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Birimimiz </w:t>
      </w:r>
      <w:r w:rsidR="002E191F" w:rsidRPr="002E191F">
        <w:rPr>
          <w:rFonts w:ascii="Times New Roman" w:eastAsia="Times New Roman" w:hAnsi="Times New Roman" w:cs="Times New Roman"/>
          <w:sz w:val="24"/>
        </w:rPr>
        <w:t>sorumluluğunda değildir.</w:t>
      </w:r>
    </w:p>
    <w:p w:rsidR="00C234BF" w:rsidRPr="002E191F" w:rsidRDefault="002A646C">
      <w:pPr>
        <w:suppressAutoHyphens/>
        <w:spacing w:before="120" w:after="120" w:line="360" w:lineRule="auto"/>
        <w:jc w:val="both"/>
        <w:rPr>
          <w:rFonts w:ascii="Times New Roman" w:eastAsia="Times New Roman" w:hAnsi="Times New Roman" w:cs="Times New Roman"/>
        </w:rPr>
      </w:pPr>
      <w:proofErr w:type="gramStart"/>
      <w:r w:rsidRPr="002E191F">
        <w:rPr>
          <w:rFonts w:ascii="Times New Roman" w:eastAsia="Times New Roman" w:hAnsi="Times New Roman" w:cs="Times New Roman"/>
          <w:sz w:val="24"/>
        </w:rPr>
        <w:t>(</w:t>
      </w:r>
      <w:proofErr w:type="gramEnd"/>
      <w:r w:rsidRPr="002E191F">
        <w:rPr>
          <w:rFonts w:ascii="Times New Roman" w:eastAsia="Times New Roman" w:hAnsi="Times New Roman" w:cs="Times New Roman"/>
          <w:sz w:val="24"/>
        </w:rPr>
        <w:t>Araştırma merkezleri araştırma faali</w:t>
      </w:r>
      <w:r w:rsidR="00EA5516" w:rsidRPr="002E191F">
        <w:rPr>
          <w:rFonts w:ascii="Times New Roman" w:eastAsia="Times New Roman" w:hAnsi="Times New Roman" w:cs="Times New Roman"/>
          <w:sz w:val="24"/>
        </w:rPr>
        <w:t>yetleriyle ilgili bilgi vermelidir.</w:t>
      </w:r>
      <w:r w:rsidRPr="002E191F">
        <w:rPr>
          <w:rFonts w:ascii="Times New Roman" w:eastAsia="Times New Roman" w:hAnsi="Times New Roman" w:cs="Times New Roman"/>
          <w:sz w:val="24"/>
        </w:rPr>
        <w:t xml:space="preserve"> Yeni cihaz alımı, akademisyen projelerine destek, rapor hizmet, akreditasyon vb. konular bu kısım için önem arz etmektedir.</w:t>
      </w:r>
      <w:proofErr w:type="gramStart"/>
      <w:r w:rsidRPr="002E191F">
        <w:rPr>
          <w:rFonts w:ascii="Times New Roman" w:eastAsia="Times New Roman" w:hAnsi="Times New Roman" w:cs="Times New Roman"/>
          <w:sz w:val="24"/>
        </w:rPr>
        <w:t>)</w:t>
      </w:r>
      <w:proofErr w:type="gramEnd"/>
    </w:p>
    <w:p w:rsidR="002E191F" w:rsidRPr="002E191F" w:rsidRDefault="002A646C">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-Araştırma yönetimi ve organizasyonel yapının işlerliğinin izlendiği ve iyileştirildiğine ilişkin kanıtlar </w:t>
      </w:r>
    </w:p>
    <w:p w:rsidR="00C234BF" w:rsidRPr="002E191F" w:rsidRDefault="00B47FFE">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w:t>
      </w:r>
      <w:r w:rsidR="002E191F" w:rsidRPr="002E191F">
        <w:rPr>
          <w:rFonts w:ascii="Times New Roman" w:eastAsia="Times New Roman" w:hAnsi="Times New Roman" w:cs="Times New Roman"/>
          <w:sz w:val="24"/>
        </w:rPr>
        <w:t>imimiz sorumluluğunda değildir.</w:t>
      </w:r>
      <w:r w:rsidR="002A646C" w:rsidRPr="002E191F">
        <w:rPr>
          <w:rFonts w:ascii="Times New Roman" w:eastAsia="Times New Roman" w:hAnsi="Times New Roman" w:cs="Times New Roman"/>
          <w:sz w:val="24"/>
        </w:rPr>
        <w:t xml:space="preserve"> </w:t>
      </w:r>
      <w:r w:rsidR="002A646C" w:rsidRPr="002E191F">
        <w:rPr>
          <w:rFonts w:ascii="Times New Roman" w:eastAsia="Times New Roman" w:hAnsi="Times New Roman" w:cs="Times New Roman"/>
          <w:sz w:val="24"/>
        </w:rPr>
        <w:tab/>
      </w:r>
    </w:p>
    <w:p w:rsidR="00C234BF" w:rsidRPr="002E191F" w:rsidRDefault="002A646C">
      <w:pPr>
        <w:suppressAutoHyphens/>
        <w:spacing w:before="120" w:after="120" w:line="360" w:lineRule="auto"/>
        <w:jc w:val="both"/>
        <w:rPr>
          <w:rFonts w:ascii="Times New Roman" w:eastAsia="Times New Roman" w:hAnsi="Times New Roman" w:cs="Times New Roman"/>
          <w:sz w:val="24"/>
        </w:rPr>
      </w:pPr>
      <w:proofErr w:type="gramStart"/>
      <w:r w:rsidRPr="002E191F">
        <w:rPr>
          <w:rFonts w:ascii="Times New Roman" w:eastAsia="Times New Roman" w:hAnsi="Times New Roman" w:cs="Times New Roman"/>
          <w:sz w:val="24"/>
        </w:rPr>
        <w:t>(</w:t>
      </w:r>
      <w:proofErr w:type="gramEnd"/>
      <w:r w:rsidRPr="002E191F">
        <w:rPr>
          <w:rFonts w:ascii="Times New Roman" w:eastAsia="Times New Roman" w:hAnsi="Times New Roman" w:cs="Times New Roman"/>
          <w:sz w:val="24"/>
        </w:rPr>
        <w:t>Strateji Geliştirme Daire Başkanlığı stratejik plan ve diğer performans sistemleri kapsamında var olan iyileşm</w:t>
      </w:r>
      <w:r w:rsidR="00EA5516" w:rsidRPr="002E191F">
        <w:rPr>
          <w:rFonts w:ascii="Times New Roman" w:eastAsia="Times New Roman" w:hAnsi="Times New Roman" w:cs="Times New Roman"/>
          <w:sz w:val="24"/>
        </w:rPr>
        <w:t xml:space="preserve">eler varsa bunlar belirtilmelidir. </w:t>
      </w:r>
      <w:r w:rsidRPr="002E191F">
        <w:rPr>
          <w:rFonts w:ascii="Times New Roman" w:eastAsia="Times New Roman" w:hAnsi="Times New Roman" w:cs="Times New Roman"/>
          <w:sz w:val="24"/>
        </w:rPr>
        <w:t xml:space="preserve">Yönergede yapılan revizyonlar, </w:t>
      </w:r>
      <w:proofErr w:type="spellStart"/>
      <w:proofErr w:type="gramStart"/>
      <w:r w:rsidRPr="002E191F">
        <w:rPr>
          <w:rFonts w:ascii="Times New Roman" w:eastAsia="Times New Roman" w:hAnsi="Times New Roman" w:cs="Times New Roman"/>
          <w:sz w:val="24"/>
        </w:rPr>
        <w:t>BAPSİS’ten</w:t>
      </w:r>
      <w:proofErr w:type="spellEnd"/>
      <w:r w:rsidRPr="002E191F">
        <w:rPr>
          <w:rFonts w:ascii="Times New Roman" w:eastAsia="Times New Roman" w:hAnsi="Times New Roman" w:cs="Times New Roman"/>
          <w:sz w:val="24"/>
        </w:rPr>
        <w:t xml:space="preserve">  vb.</w:t>
      </w:r>
      <w:proofErr w:type="gramEnd"/>
      <w:r w:rsidRPr="002E191F">
        <w:rPr>
          <w:rFonts w:ascii="Times New Roman" w:eastAsia="Times New Roman" w:hAnsi="Times New Roman" w:cs="Times New Roman"/>
          <w:sz w:val="24"/>
        </w:rPr>
        <w:t xml:space="preserve"> bahsedilmelidir.</w:t>
      </w:r>
      <w:r w:rsidR="00797183" w:rsidRPr="002E191F">
        <w:rPr>
          <w:rFonts w:ascii="Times New Roman" w:eastAsia="Times New Roman" w:hAnsi="Times New Roman" w:cs="Times New Roman"/>
          <w:sz w:val="24"/>
        </w:rPr>
        <w:t xml:space="preserve"> Yukarıda belirtilen</w:t>
      </w:r>
      <w:r w:rsidR="002A36A3" w:rsidRPr="002E191F">
        <w:rPr>
          <w:rFonts w:ascii="Times New Roman" w:eastAsia="Times New Roman" w:hAnsi="Times New Roman" w:cs="Times New Roman"/>
          <w:sz w:val="24"/>
        </w:rPr>
        <w:t xml:space="preserve"> </w:t>
      </w:r>
      <w:r w:rsidRPr="002E191F">
        <w:rPr>
          <w:rFonts w:ascii="Times New Roman" w:eastAsia="Times New Roman" w:hAnsi="Times New Roman" w:cs="Times New Roman"/>
          <w:sz w:val="24"/>
        </w:rPr>
        <w:t xml:space="preserve">koordinatörlükler yıl </w:t>
      </w:r>
      <w:proofErr w:type="gramStart"/>
      <w:r w:rsidRPr="002E191F">
        <w:rPr>
          <w:rFonts w:ascii="Times New Roman" w:eastAsia="Times New Roman" w:hAnsi="Times New Roman" w:cs="Times New Roman"/>
          <w:sz w:val="24"/>
        </w:rPr>
        <w:t>bazlı</w:t>
      </w:r>
      <w:proofErr w:type="gramEnd"/>
      <w:r w:rsidRPr="002E191F">
        <w:rPr>
          <w:rFonts w:ascii="Times New Roman" w:eastAsia="Times New Roman" w:hAnsi="Times New Roman" w:cs="Times New Roman"/>
          <w:sz w:val="24"/>
        </w:rPr>
        <w:t xml:space="preserve"> performans değerlendirmelerinde iyileşmeler varsa belirtmelidir. Örneğin geçtiğimiz yıllardaki verilere </w:t>
      </w:r>
      <w:r w:rsidR="002A36A3" w:rsidRPr="002E191F">
        <w:rPr>
          <w:rFonts w:ascii="Times New Roman" w:eastAsia="Times New Roman" w:hAnsi="Times New Roman" w:cs="Times New Roman"/>
          <w:sz w:val="24"/>
        </w:rPr>
        <w:t>göre</w:t>
      </w:r>
      <w:r w:rsidRPr="002E191F">
        <w:rPr>
          <w:rFonts w:ascii="Times New Roman" w:eastAsia="Times New Roman" w:hAnsi="Times New Roman" w:cs="Times New Roman"/>
          <w:sz w:val="24"/>
        </w:rPr>
        <w:t xml:space="preserve"> iyileştirme faaliyeti yapıp başarılı olan göstergeler anlatılmalıdır.</w:t>
      </w:r>
      <w:proofErr w:type="gramStart"/>
      <w:r w:rsidRPr="002E191F">
        <w:rPr>
          <w:rFonts w:ascii="Times New Roman" w:eastAsia="Times New Roman" w:hAnsi="Times New Roman" w:cs="Times New Roman"/>
          <w:sz w:val="24"/>
        </w:rPr>
        <w:t>)</w:t>
      </w:r>
      <w:proofErr w:type="gramEnd"/>
    </w:p>
    <w:p w:rsidR="00C234BF" w:rsidRPr="002E191F" w:rsidRDefault="00C234BF">
      <w:pPr>
        <w:suppressAutoHyphens/>
        <w:spacing w:before="120" w:after="120" w:line="360" w:lineRule="auto"/>
        <w:ind w:left="737"/>
        <w:jc w:val="both"/>
        <w:rPr>
          <w:rFonts w:ascii="Times New Roman" w:eastAsia="Times New Roman" w:hAnsi="Times New Roman" w:cs="Times New Roman"/>
          <w:sz w:val="24"/>
        </w:rPr>
      </w:pPr>
    </w:p>
    <w:p w:rsidR="002A36A3" w:rsidRPr="002E191F" w:rsidRDefault="002A36A3">
      <w:pPr>
        <w:suppressAutoHyphens/>
        <w:spacing w:before="120" w:after="120" w:line="360" w:lineRule="auto"/>
        <w:ind w:left="737"/>
        <w:jc w:val="both"/>
        <w:rPr>
          <w:rFonts w:ascii="Times New Roman" w:eastAsia="Times New Roman" w:hAnsi="Times New Roman" w:cs="Times New Roman"/>
          <w:sz w:val="24"/>
        </w:rPr>
      </w:pPr>
    </w:p>
    <w:p w:rsidR="00C234BF" w:rsidRPr="002E191F" w:rsidRDefault="002A646C">
      <w:pPr>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i/>
          <w:sz w:val="24"/>
        </w:rPr>
        <w:t>C.</w:t>
      </w:r>
      <w:proofErr w:type="gramStart"/>
      <w:r w:rsidRPr="002E191F">
        <w:rPr>
          <w:rFonts w:ascii="Times New Roman" w:eastAsia="Times New Roman" w:hAnsi="Times New Roman" w:cs="Times New Roman"/>
          <w:i/>
          <w:sz w:val="24"/>
        </w:rPr>
        <w:t>1.2</w:t>
      </w:r>
      <w:proofErr w:type="gramEnd"/>
      <w:r w:rsidRPr="002E191F">
        <w:rPr>
          <w:rFonts w:ascii="Times New Roman" w:eastAsia="Times New Roman" w:hAnsi="Times New Roman" w:cs="Times New Roman"/>
          <w:i/>
          <w:sz w:val="24"/>
        </w:rPr>
        <w:t>. İç ve Dış Kaynaklar</w:t>
      </w:r>
    </w:p>
    <w:p w:rsidR="002E191F" w:rsidRPr="002E191F" w:rsidRDefault="002A646C">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-Araştırma-geliştirme bütçesi ve dağılımı </w:t>
      </w:r>
    </w:p>
    <w:p w:rsidR="00C234BF" w:rsidRPr="002E191F" w:rsidRDefault="00B47FFE">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w:t>
      </w:r>
      <w:r w:rsidR="002E191F" w:rsidRPr="002E191F">
        <w:rPr>
          <w:rFonts w:ascii="Times New Roman" w:eastAsia="Times New Roman" w:hAnsi="Times New Roman" w:cs="Times New Roman"/>
          <w:sz w:val="24"/>
        </w:rPr>
        <w:t>imimiz sorumluluğunda değildir.</w:t>
      </w:r>
    </w:p>
    <w:p w:rsidR="00C234BF" w:rsidRPr="002E191F" w:rsidRDefault="002A646C">
      <w:pPr>
        <w:suppressAutoHyphens/>
        <w:spacing w:before="120" w:after="120" w:line="360" w:lineRule="auto"/>
        <w:jc w:val="both"/>
        <w:rPr>
          <w:rFonts w:ascii="Times New Roman" w:eastAsia="Times New Roman" w:hAnsi="Times New Roman" w:cs="Times New Roman"/>
          <w:sz w:val="24"/>
        </w:rPr>
      </w:pPr>
      <w:proofErr w:type="gramStart"/>
      <w:r w:rsidRPr="002E191F">
        <w:rPr>
          <w:rFonts w:ascii="Times New Roman" w:eastAsia="Times New Roman" w:hAnsi="Times New Roman" w:cs="Times New Roman"/>
          <w:sz w:val="24"/>
        </w:rPr>
        <w:t>(</w:t>
      </w:r>
      <w:proofErr w:type="gramEnd"/>
      <w:r w:rsidRPr="002E191F">
        <w:rPr>
          <w:rFonts w:ascii="Times New Roman" w:eastAsia="Times New Roman" w:hAnsi="Times New Roman" w:cs="Times New Roman"/>
          <w:sz w:val="24"/>
        </w:rPr>
        <w:t xml:space="preserve">Ar-Ge faaliyetleri iç kaynak (BAP, laboratuvar altyapısı, merkezler, kütüphane vb.), dış kaynak (TÜBİTAK, firmalar, </w:t>
      </w:r>
      <w:proofErr w:type="spellStart"/>
      <w:r w:rsidRPr="002E191F">
        <w:rPr>
          <w:rFonts w:ascii="Times New Roman" w:eastAsia="Times New Roman" w:hAnsi="Times New Roman" w:cs="Times New Roman"/>
          <w:sz w:val="24"/>
        </w:rPr>
        <w:t>STKlar</w:t>
      </w:r>
      <w:proofErr w:type="spellEnd"/>
      <w:r w:rsidRPr="002E191F">
        <w:rPr>
          <w:rFonts w:ascii="Times New Roman" w:eastAsia="Times New Roman" w:hAnsi="Times New Roman" w:cs="Times New Roman"/>
          <w:sz w:val="24"/>
        </w:rPr>
        <w:t>, diğer üniversiteler, diğer kurumlar vb) aracılığıyla yürütülmektedir. Bu kapsamda veri kaybı olmaması adına veri talep edilen birimler</w:t>
      </w:r>
      <w:r w:rsidR="002A36A3" w:rsidRPr="002E191F">
        <w:rPr>
          <w:rFonts w:ascii="Times New Roman" w:eastAsia="Times New Roman" w:hAnsi="Times New Roman" w:cs="Times New Roman"/>
          <w:sz w:val="24"/>
        </w:rPr>
        <w:t>in konu hakkında bilgi vermeleri gerekmektedir</w:t>
      </w:r>
      <w:r w:rsidRPr="002E191F">
        <w:rPr>
          <w:rFonts w:ascii="Times New Roman" w:eastAsia="Times New Roman" w:hAnsi="Times New Roman" w:cs="Times New Roman"/>
          <w:sz w:val="24"/>
        </w:rPr>
        <w:t>. Laboratuvar altyapısı araş</w:t>
      </w:r>
      <w:r w:rsidR="00521D56" w:rsidRPr="002E191F">
        <w:rPr>
          <w:rFonts w:ascii="Times New Roman" w:eastAsia="Times New Roman" w:hAnsi="Times New Roman" w:cs="Times New Roman"/>
          <w:sz w:val="24"/>
        </w:rPr>
        <w:t xml:space="preserve">tırma kaynağını oluşturmaktadır. </w:t>
      </w:r>
      <w:r w:rsidRPr="002E191F">
        <w:rPr>
          <w:rFonts w:ascii="Times New Roman" w:eastAsia="Times New Roman" w:hAnsi="Times New Roman" w:cs="Times New Roman"/>
          <w:sz w:val="24"/>
        </w:rPr>
        <w:t xml:space="preserve">Bu kapsamda merkezler laboratuvar altyapısından bahsetmelidir. </w:t>
      </w:r>
      <w:r w:rsidR="00BB4246" w:rsidRPr="002E191F">
        <w:rPr>
          <w:rFonts w:ascii="Times New Roman" w:eastAsia="Times New Roman" w:hAnsi="Times New Roman" w:cs="Times New Roman"/>
          <w:sz w:val="24"/>
        </w:rPr>
        <w:t>DAUM akreditasyonu önem arz ettiğinden bilgi verilmelidir.</w:t>
      </w:r>
      <w:proofErr w:type="gramStart"/>
      <w:r w:rsidRPr="002E191F">
        <w:rPr>
          <w:rFonts w:ascii="Times New Roman" w:eastAsia="Times New Roman" w:hAnsi="Times New Roman" w:cs="Times New Roman"/>
          <w:sz w:val="24"/>
        </w:rPr>
        <w:t>)</w:t>
      </w:r>
      <w:proofErr w:type="gramEnd"/>
    </w:p>
    <w:p w:rsidR="002E191F" w:rsidRPr="002E191F" w:rsidRDefault="002A646C">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-Öncelikli araştırma alanlarına ayrılan bütçe </w:t>
      </w:r>
    </w:p>
    <w:p w:rsidR="00C234BF" w:rsidRPr="002E191F" w:rsidRDefault="00B47FFE">
      <w:pPr>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-Araştırma-geliştirme kaynaklarının araştırma stratejisi doğrultusunda yönetildiğini gösteren kanıtlar </w:t>
      </w:r>
    </w:p>
    <w:p w:rsidR="00C234BF" w:rsidRPr="002E191F" w:rsidRDefault="00B47FFE">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w:t>
      </w:r>
      <w:r w:rsidR="002E191F" w:rsidRPr="002E191F">
        <w:rPr>
          <w:rFonts w:ascii="Times New Roman" w:eastAsia="Times New Roman" w:hAnsi="Times New Roman" w:cs="Times New Roman"/>
          <w:sz w:val="24"/>
        </w:rPr>
        <w:t>imimiz sorumluluğunda değildir.</w:t>
      </w:r>
    </w:p>
    <w:p w:rsidR="00C234BF" w:rsidRPr="002E191F" w:rsidRDefault="002A646C">
      <w:pPr>
        <w:spacing w:line="252" w:lineRule="auto"/>
        <w:rPr>
          <w:rFonts w:ascii="Times New Roman" w:eastAsia="Times New Roman" w:hAnsi="Times New Roman" w:cs="Times New Roman"/>
        </w:rPr>
      </w:pPr>
      <w:r w:rsidRPr="002E191F">
        <w:rPr>
          <w:rFonts w:ascii="Times New Roman" w:eastAsia="Times New Roman" w:hAnsi="Times New Roman" w:cs="Times New Roman"/>
          <w:sz w:val="24"/>
        </w:rPr>
        <w:t>(Ar-Ge kapsamında satın alınan programlar, üyelikler, kitaplar vb. paylaşılmalıdır.)</w:t>
      </w:r>
    </w:p>
    <w:p w:rsidR="002E191F" w:rsidRPr="002E191F" w:rsidRDefault="002A646C">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-Araştırma çerçevesinde yapılan stratejik ortaklıklar (Kamu veya özel) </w:t>
      </w:r>
    </w:p>
    <w:p w:rsidR="00C234BF" w:rsidRPr="002E191F" w:rsidRDefault="00B47FFE">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w:t>
      </w:r>
      <w:r w:rsidR="002E191F" w:rsidRPr="002E191F">
        <w:rPr>
          <w:rFonts w:ascii="Times New Roman" w:eastAsia="Times New Roman" w:hAnsi="Times New Roman" w:cs="Times New Roman"/>
          <w:sz w:val="24"/>
        </w:rPr>
        <w:t>imimiz sorumluluğunda değildir.</w:t>
      </w:r>
    </w:p>
    <w:p w:rsidR="00C234BF" w:rsidRPr="002E191F" w:rsidRDefault="002A646C" w:rsidP="00E34B60">
      <w:pPr>
        <w:spacing w:line="252" w:lineRule="auto"/>
        <w:jc w:val="both"/>
        <w:rPr>
          <w:rFonts w:ascii="Times New Roman" w:eastAsia="Times New Roman" w:hAnsi="Times New Roman" w:cs="Times New Roman"/>
        </w:rPr>
      </w:pPr>
      <w:r w:rsidRPr="002E191F">
        <w:rPr>
          <w:rFonts w:ascii="Times New Roman" w:eastAsia="Times New Roman" w:hAnsi="Times New Roman" w:cs="Times New Roman"/>
          <w:sz w:val="24"/>
        </w:rPr>
        <w:t>(Bu birimler tarafından Ar</w:t>
      </w:r>
      <w:r w:rsidR="00E34B60" w:rsidRPr="002E191F">
        <w:rPr>
          <w:rFonts w:ascii="Times New Roman" w:eastAsia="Times New Roman" w:hAnsi="Times New Roman" w:cs="Times New Roman"/>
          <w:sz w:val="24"/>
        </w:rPr>
        <w:t>-G</w:t>
      </w:r>
      <w:r w:rsidRPr="002E191F">
        <w:rPr>
          <w:rFonts w:ascii="Times New Roman" w:eastAsia="Times New Roman" w:hAnsi="Times New Roman" w:cs="Times New Roman"/>
          <w:sz w:val="24"/>
        </w:rPr>
        <w:t>e sürecine katkı sağla</w:t>
      </w:r>
      <w:r w:rsidR="00E34B60" w:rsidRPr="002E191F">
        <w:rPr>
          <w:rFonts w:ascii="Times New Roman" w:eastAsia="Times New Roman" w:hAnsi="Times New Roman" w:cs="Times New Roman"/>
          <w:sz w:val="24"/>
        </w:rPr>
        <w:t xml:space="preserve">yacak protokoller, projeler vb. </w:t>
      </w:r>
      <w:r w:rsidRPr="002E191F">
        <w:rPr>
          <w:rFonts w:ascii="Times New Roman" w:eastAsia="Times New Roman" w:hAnsi="Times New Roman" w:cs="Times New Roman"/>
          <w:sz w:val="24"/>
        </w:rPr>
        <w:t>paylaşılmalı</w:t>
      </w:r>
      <w:r w:rsidR="00E34B60" w:rsidRPr="002E191F">
        <w:rPr>
          <w:rFonts w:ascii="Times New Roman" w:eastAsia="Times New Roman" w:hAnsi="Times New Roman" w:cs="Times New Roman"/>
          <w:sz w:val="24"/>
        </w:rPr>
        <w:t>dır</w:t>
      </w:r>
      <w:r w:rsidRPr="002E191F">
        <w:rPr>
          <w:rFonts w:ascii="Times New Roman" w:eastAsia="Times New Roman" w:hAnsi="Times New Roman" w:cs="Times New Roman"/>
          <w:sz w:val="24"/>
        </w:rPr>
        <w:t>.)</w:t>
      </w:r>
    </w:p>
    <w:p w:rsidR="002E191F" w:rsidRPr="002E191F" w:rsidRDefault="002A646C">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-İç kaynakların birimler arası dağılımı </w:t>
      </w:r>
    </w:p>
    <w:p w:rsidR="00C234BF" w:rsidRPr="002E191F" w:rsidRDefault="002E191F">
      <w:pPr>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sz w:val="24"/>
        </w:rPr>
        <w:t>B</w:t>
      </w:r>
      <w:r w:rsidR="00B47FFE" w:rsidRPr="002E191F">
        <w:rPr>
          <w:rFonts w:ascii="Times New Roman" w:eastAsia="Times New Roman" w:hAnsi="Times New Roman" w:cs="Times New Roman"/>
          <w:sz w:val="24"/>
        </w:rPr>
        <w:t>irimimiz sorumluluğunda değildir.</w:t>
      </w:r>
    </w:p>
    <w:p w:rsidR="002E191F" w:rsidRPr="002E191F" w:rsidRDefault="002A646C">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-BAP Yönergesi </w:t>
      </w:r>
    </w:p>
    <w:p w:rsidR="00C234BF" w:rsidRPr="002E191F" w:rsidRDefault="00B47FFE">
      <w:pPr>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sz w:val="24"/>
        </w:rPr>
        <w:t>Birimimiz sorumluluğunda değildir.</w:t>
      </w:r>
    </w:p>
    <w:p w:rsidR="002E191F" w:rsidRPr="002E191F" w:rsidRDefault="002A646C">
      <w:pPr>
        <w:tabs>
          <w:tab w:val="left" w:pos="2331"/>
        </w:tabs>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-Dış kaynakların kullanımını desteklemek üzere oluşturulmuş yöntem ve birimler </w:t>
      </w:r>
    </w:p>
    <w:p w:rsidR="00C234BF" w:rsidRPr="002E191F" w:rsidRDefault="00B47FFE">
      <w:pPr>
        <w:tabs>
          <w:tab w:val="left" w:pos="2331"/>
        </w:tabs>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sz w:val="24"/>
        </w:rPr>
        <w:t>Birimimiz sorumluluğunda değildir.</w:t>
      </w:r>
    </w:p>
    <w:p w:rsidR="002E191F" w:rsidRPr="002E191F" w:rsidRDefault="002A646C">
      <w:pPr>
        <w:widowControl w:val="0"/>
        <w:tabs>
          <w:tab w:val="left" w:pos="2331"/>
        </w:tabs>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-Dış kaynakların dağılımını gösteren kanıtlar </w:t>
      </w:r>
    </w:p>
    <w:p w:rsidR="00C234BF" w:rsidRPr="002E191F" w:rsidRDefault="00B47FFE">
      <w:pPr>
        <w:widowControl w:val="0"/>
        <w:tabs>
          <w:tab w:val="left" w:pos="2331"/>
        </w:tabs>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w:t>
      </w:r>
      <w:r w:rsidR="002E191F" w:rsidRPr="002E191F">
        <w:rPr>
          <w:rFonts w:ascii="Times New Roman" w:eastAsia="Times New Roman" w:hAnsi="Times New Roman" w:cs="Times New Roman"/>
          <w:sz w:val="24"/>
        </w:rPr>
        <w:t>imimiz sorumluluğunda değildir.</w:t>
      </w:r>
    </w:p>
    <w:p w:rsidR="00C234BF" w:rsidRPr="002E191F" w:rsidRDefault="002A646C" w:rsidP="00E34B60">
      <w:pPr>
        <w:spacing w:line="252" w:lineRule="auto"/>
        <w:jc w:val="both"/>
        <w:rPr>
          <w:rFonts w:ascii="Times New Roman" w:eastAsia="Times New Roman" w:hAnsi="Times New Roman" w:cs="Times New Roman"/>
        </w:rPr>
      </w:pPr>
      <w:proofErr w:type="gramStart"/>
      <w:r w:rsidRPr="002E191F">
        <w:rPr>
          <w:rFonts w:ascii="Times New Roman" w:eastAsia="Times New Roman" w:hAnsi="Times New Roman" w:cs="Times New Roman"/>
          <w:sz w:val="24"/>
        </w:rPr>
        <w:lastRenderedPageBreak/>
        <w:t>(</w:t>
      </w:r>
      <w:proofErr w:type="gramEnd"/>
      <w:r w:rsidRPr="002E191F">
        <w:rPr>
          <w:rFonts w:ascii="Times New Roman" w:eastAsia="Times New Roman" w:hAnsi="Times New Roman" w:cs="Times New Roman"/>
          <w:sz w:val="24"/>
        </w:rPr>
        <w:t>Üniversite-sanayi işbirliği kapsamında akademisyenl</w:t>
      </w:r>
      <w:r w:rsidR="00A168D5" w:rsidRPr="002E191F">
        <w:rPr>
          <w:rFonts w:ascii="Times New Roman" w:eastAsia="Times New Roman" w:hAnsi="Times New Roman" w:cs="Times New Roman"/>
          <w:sz w:val="24"/>
        </w:rPr>
        <w:t>erin danışmanlık, eğitim ve Ar-G</w:t>
      </w:r>
      <w:r w:rsidRPr="002E191F">
        <w:rPr>
          <w:rFonts w:ascii="Times New Roman" w:eastAsia="Times New Roman" w:hAnsi="Times New Roman" w:cs="Times New Roman"/>
          <w:sz w:val="24"/>
        </w:rPr>
        <w:t>e projelerinin yıl bazlı dağılımı sayısı vb.</w:t>
      </w:r>
      <w:r w:rsidR="00A168D5" w:rsidRPr="002E191F">
        <w:rPr>
          <w:rFonts w:ascii="Times New Roman" w:eastAsia="Times New Roman" w:hAnsi="Times New Roman" w:cs="Times New Roman"/>
          <w:sz w:val="24"/>
        </w:rPr>
        <w:t xml:space="preserve"> bilgiler</w:t>
      </w:r>
      <w:r w:rsidRPr="002E191F">
        <w:rPr>
          <w:rFonts w:ascii="Times New Roman" w:eastAsia="Times New Roman" w:hAnsi="Times New Roman" w:cs="Times New Roman"/>
          <w:sz w:val="24"/>
        </w:rPr>
        <w:t xml:space="preserve"> Dö</w:t>
      </w:r>
      <w:r w:rsidR="00A168D5" w:rsidRPr="002E191F">
        <w:rPr>
          <w:rFonts w:ascii="Times New Roman" w:eastAsia="Times New Roman" w:hAnsi="Times New Roman" w:cs="Times New Roman"/>
          <w:sz w:val="24"/>
        </w:rPr>
        <w:t>ner Sermaye İşletme Müdürlüğü tarafından eklenmelidir.</w:t>
      </w:r>
      <w:r w:rsidRPr="002E191F">
        <w:rPr>
          <w:rFonts w:ascii="Times New Roman" w:eastAsia="Times New Roman" w:hAnsi="Times New Roman" w:cs="Times New Roman"/>
          <w:sz w:val="24"/>
        </w:rPr>
        <w:t xml:space="preserve"> TTO ise </w:t>
      </w:r>
      <w:r w:rsidR="00A168D5" w:rsidRPr="002E191F">
        <w:rPr>
          <w:rFonts w:ascii="Times New Roman" w:eastAsia="Times New Roman" w:hAnsi="Times New Roman" w:cs="Times New Roman"/>
          <w:sz w:val="24"/>
        </w:rPr>
        <w:t>Ar-G</w:t>
      </w:r>
      <w:r w:rsidRPr="002E191F">
        <w:rPr>
          <w:rFonts w:ascii="Times New Roman" w:eastAsia="Times New Roman" w:hAnsi="Times New Roman" w:cs="Times New Roman"/>
          <w:sz w:val="24"/>
        </w:rPr>
        <w:t>e projelerinin süreç</w:t>
      </w:r>
      <w:r w:rsidR="00A168D5" w:rsidRPr="002E191F">
        <w:rPr>
          <w:rFonts w:ascii="Times New Roman" w:eastAsia="Times New Roman" w:hAnsi="Times New Roman" w:cs="Times New Roman"/>
          <w:sz w:val="24"/>
        </w:rPr>
        <w:t xml:space="preserve"> yönetimine katkı sağlamadığından varsa bilgiler eklenmelidir.</w:t>
      </w:r>
      <w:proofErr w:type="gramStart"/>
      <w:r w:rsidRPr="002E191F">
        <w:rPr>
          <w:rFonts w:ascii="Times New Roman" w:eastAsia="Times New Roman" w:hAnsi="Times New Roman" w:cs="Times New Roman"/>
          <w:sz w:val="24"/>
        </w:rPr>
        <w:t>)</w:t>
      </w:r>
      <w:proofErr w:type="gramEnd"/>
      <w:r w:rsidRPr="002E191F">
        <w:rPr>
          <w:rFonts w:ascii="Times New Roman" w:eastAsia="Times New Roman" w:hAnsi="Times New Roman" w:cs="Times New Roman"/>
          <w:sz w:val="24"/>
        </w:rPr>
        <w:t xml:space="preserve">  </w:t>
      </w:r>
    </w:p>
    <w:p w:rsidR="002E191F" w:rsidRPr="002E191F" w:rsidRDefault="002A646C">
      <w:pPr>
        <w:widowControl w:val="0"/>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-Dış kaynaklarda yıllar itibarıyla gerçekleşen değişimler </w:t>
      </w:r>
    </w:p>
    <w:p w:rsidR="00C234BF" w:rsidRPr="002E191F" w:rsidRDefault="00B47FFE">
      <w:pPr>
        <w:widowControl w:val="0"/>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sz w:val="24"/>
        </w:rPr>
        <w:t>Birimimiz sorumluluğunda değildir.</w:t>
      </w:r>
    </w:p>
    <w:p w:rsidR="00C234BF" w:rsidRPr="002E191F" w:rsidRDefault="00C234BF">
      <w:pPr>
        <w:suppressAutoHyphens/>
        <w:spacing w:before="120" w:after="120" w:line="360" w:lineRule="auto"/>
        <w:ind w:left="820" w:firstLine="4995"/>
        <w:jc w:val="both"/>
        <w:rPr>
          <w:rFonts w:ascii="Times New Roman" w:eastAsia="Times New Roman" w:hAnsi="Times New Roman" w:cs="Times New Roman"/>
          <w:sz w:val="24"/>
        </w:rPr>
      </w:pPr>
    </w:p>
    <w:p w:rsidR="00C234BF" w:rsidRPr="002E191F" w:rsidRDefault="002A646C">
      <w:pPr>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i/>
          <w:sz w:val="24"/>
        </w:rPr>
        <w:t>C.</w:t>
      </w:r>
      <w:proofErr w:type="gramStart"/>
      <w:r w:rsidRPr="002E191F">
        <w:rPr>
          <w:rFonts w:ascii="Times New Roman" w:eastAsia="Times New Roman" w:hAnsi="Times New Roman" w:cs="Times New Roman"/>
          <w:i/>
          <w:sz w:val="24"/>
        </w:rPr>
        <w:t>1.3</w:t>
      </w:r>
      <w:proofErr w:type="gramEnd"/>
      <w:r w:rsidRPr="002E191F">
        <w:rPr>
          <w:rFonts w:ascii="Times New Roman" w:eastAsia="Times New Roman" w:hAnsi="Times New Roman" w:cs="Times New Roman"/>
          <w:i/>
          <w:sz w:val="24"/>
        </w:rPr>
        <w:t>. Doktora programları ve doktora sonrası imkanlar</w:t>
      </w:r>
    </w:p>
    <w:p w:rsidR="002E191F" w:rsidRPr="002E191F" w:rsidRDefault="002A646C">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-Doktora programları </w:t>
      </w:r>
    </w:p>
    <w:p w:rsidR="00C234BF" w:rsidRPr="002E191F" w:rsidRDefault="00B47FFE">
      <w:pPr>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sz w:val="24"/>
        </w:rPr>
        <w:t>Bir</w:t>
      </w:r>
      <w:r w:rsidR="002E191F" w:rsidRPr="002E191F">
        <w:rPr>
          <w:rFonts w:ascii="Times New Roman" w:eastAsia="Times New Roman" w:hAnsi="Times New Roman" w:cs="Times New Roman"/>
          <w:sz w:val="24"/>
        </w:rPr>
        <w:t>imimiz sorumluluğunda değildir.</w:t>
      </w:r>
      <w:r w:rsidR="002A646C" w:rsidRPr="002E191F">
        <w:rPr>
          <w:rFonts w:ascii="Times New Roman" w:eastAsia="Times New Roman" w:hAnsi="Times New Roman" w:cs="Times New Roman"/>
          <w:sz w:val="24"/>
        </w:rPr>
        <w:t xml:space="preserve"> </w:t>
      </w:r>
      <w:r w:rsidR="002A646C" w:rsidRPr="002E191F">
        <w:rPr>
          <w:rFonts w:ascii="Times New Roman" w:eastAsia="Times New Roman" w:hAnsi="Times New Roman" w:cs="Times New Roman"/>
          <w:sz w:val="24"/>
        </w:rPr>
        <w:tab/>
      </w:r>
    </w:p>
    <w:p w:rsidR="002E191F" w:rsidRPr="002E191F" w:rsidRDefault="002A646C">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-Doktora sonrası </w:t>
      </w:r>
      <w:proofErr w:type="gramStart"/>
      <w:r w:rsidRPr="002E191F">
        <w:rPr>
          <w:rFonts w:ascii="Times New Roman" w:eastAsia="Times New Roman" w:hAnsi="Times New Roman" w:cs="Times New Roman"/>
          <w:sz w:val="24"/>
        </w:rPr>
        <w:t>imkanlara</w:t>
      </w:r>
      <w:proofErr w:type="gramEnd"/>
      <w:r w:rsidRPr="002E191F">
        <w:rPr>
          <w:rFonts w:ascii="Times New Roman" w:eastAsia="Times New Roman" w:hAnsi="Times New Roman" w:cs="Times New Roman"/>
          <w:sz w:val="24"/>
        </w:rPr>
        <w:t xml:space="preserve"> ilişkin kanıtlar </w:t>
      </w:r>
    </w:p>
    <w:p w:rsidR="00C234BF" w:rsidRPr="002E191F" w:rsidRDefault="00B47FFE">
      <w:pPr>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sz w:val="24"/>
        </w:rPr>
        <w:t>Birimimiz sorumluluğunda değildir.</w:t>
      </w:r>
    </w:p>
    <w:p w:rsidR="002E191F" w:rsidRPr="002E191F" w:rsidRDefault="002A646C">
      <w:pPr>
        <w:tabs>
          <w:tab w:val="left" w:pos="2319"/>
        </w:tabs>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-Doktora ve doktora sonrası programlar ve </w:t>
      </w:r>
      <w:proofErr w:type="gramStart"/>
      <w:r w:rsidRPr="002E191F">
        <w:rPr>
          <w:rFonts w:ascii="Times New Roman" w:eastAsia="Times New Roman" w:hAnsi="Times New Roman" w:cs="Times New Roman"/>
          <w:sz w:val="24"/>
        </w:rPr>
        <w:t>imkanlardan</w:t>
      </w:r>
      <w:proofErr w:type="gramEnd"/>
      <w:r w:rsidRPr="002E191F">
        <w:rPr>
          <w:rFonts w:ascii="Times New Roman" w:eastAsia="Times New Roman" w:hAnsi="Times New Roman" w:cs="Times New Roman"/>
          <w:sz w:val="24"/>
        </w:rPr>
        <w:t xml:space="preserve"> yararlanan öğrenci/araştırmacı sayıları ve bunların birimlere göre dağılımı </w:t>
      </w:r>
    </w:p>
    <w:p w:rsidR="00C234BF" w:rsidRPr="002E191F" w:rsidRDefault="00B47FFE">
      <w:pPr>
        <w:tabs>
          <w:tab w:val="left" w:pos="2319"/>
        </w:tabs>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w:t>
      </w:r>
      <w:r w:rsidR="002E191F" w:rsidRPr="002E191F">
        <w:rPr>
          <w:rFonts w:ascii="Times New Roman" w:eastAsia="Times New Roman" w:hAnsi="Times New Roman" w:cs="Times New Roman"/>
          <w:sz w:val="24"/>
        </w:rPr>
        <w:t>imimiz sorumluluğunda değildir.</w:t>
      </w:r>
    </w:p>
    <w:p w:rsidR="00C234BF" w:rsidRPr="002E191F" w:rsidRDefault="002A646C" w:rsidP="00E2095F">
      <w:pPr>
        <w:spacing w:line="252"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(Doktora sonrası burs, kariyer programı gibi dış kaynaklı fonlardan yararlanan akademisyenler varsa </w:t>
      </w:r>
      <w:r w:rsidR="00077BBD" w:rsidRPr="002E191F">
        <w:rPr>
          <w:rFonts w:ascii="Times New Roman" w:eastAsia="Times New Roman" w:hAnsi="Times New Roman" w:cs="Times New Roman"/>
          <w:sz w:val="24"/>
        </w:rPr>
        <w:t xml:space="preserve">mali takip bilgilerinin BAP tarafından; izinlerin </w:t>
      </w:r>
      <w:r w:rsidRPr="002E191F">
        <w:rPr>
          <w:rFonts w:ascii="Times New Roman" w:eastAsia="Times New Roman" w:hAnsi="Times New Roman" w:cs="Times New Roman"/>
          <w:sz w:val="24"/>
        </w:rPr>
        <w:t xml:space="preserve">ise Personel Daire Başkanlığı tarafından </w:t>
      </w:r>
      <w:r w:rsidR="00077BBD" w:rsidRPr="002E191F">
        <w:rPr>
          <w:rFonts w:ascii="Times New Roman" w:eastAsia="Times New Roman" w:hAnsi="Times New Roman" w:cs="Times New Roman"/>
          <w:sz w:val="24"/>
        </w:rPr>
        <w:t>bilgisi verilmelidir.)</w:t>
      </w:r>
    </w:p>
    <w:p w:rsidR="002E191F" w:rsidRPr="002E191F" w:rsidRDefault="002A646C">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-Doktora programları ve doktora sonrası </w:t>
      </w:r>
      <w:proofErr w:type="gramStart"/>
      <w:r w:rsidRPr="002E191F">
        <w:rPr>
          <w:rFonts w:ascii="Times New Roman" w:eastAsia="Times New Roman" w:hAnsi="Times New Roman" w:cs="Times New Roman"/>
          <w:sz w:val="24"/>
        </w:rPr>
        <w:t>imkanlara</w:t>
      </w:r>
      <w:proofErr w:type="gramEnd"/>
      <w:r w:rsidRPr="002E191F">
        <w:rPr>
          <w:rFonts w:ascii="Times New Roman" w:eastAsia="Times New Roman" w:hAnsi="Times New Roman" w:cs="Times New Roman"/>
          <w:sz w:val="24"/>
        </w:rPr>
        <w:t xml:space="preserve"> yönelik izleme ve iyileştirme kanıtları</w:t>
      </w:r>
      <w:r w:rsidR="00B47FFE" w:rsidRPr="002E191F">
        <w:rPr>
          <w:rFonts w:ascii="Times New Roman" w:eastAsia="Times New Roman" w:hAnsi="Times New Roman" w:cs="Times New Roman"/>
          <w:sz w:val="24"/>
        </w:rPr>
        <w:t xml:space="preserve"> </w:t>
      </w:r>
    </w:p>
    <w:p w:rsidR="00C234BF" w:rsidRPr="002E191F" w:rsidRDefault="00B47FFE">
      <w:pPr>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sz w:val="24"/>
        </w:rPr>
        <w:t>Birimimiz sorumluluğunda değildir.</w:t>
      </w:r>
    </w:p>
    <w:p w:rsidR="00C234BF" w:rsidRPr="002E191F" w:rsidRDefault="00C234BF">
      <w:pPr>
        <w:suppressAutoHyphens/>
        <w:spacing w:before="120" w:after="120" w:line="360" w:lineRule="auto"/>
        <w:jc w:val="both"/>
        <w:rPr>
          <w:rFonts w:ascii="Times New Roman" w:eastAsia="Times New Roman" w:hAnsi="Times New Roman" w:cs="Times New Roman"/>
          <w:sz w:val="24"/>
        </w:rPr>
      </w:pPr>
    </w:p>
    <w:p w:rsidR="00C234BF" w:rsidRPr="002E191F" w:rsidRDefault="002A646C">
      <w:pPr>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b/>
          <w:sz w:val="24"/>
        </w:rPr>
        <w:t>C.2. Araştırma Yetkinliği, İş birlikler ve Destekler</w:t>
      </w:r>
    </w:p>
    <w:p w:rsidR="00C234BF" w:rsidRPr="002E191F" w:rsidRDefault="002A646C">
      <w:pPr>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i/>
          <w:sz w:val="24"/>
        </w:rPr>
        <w:t>C.</w:t>
      </w:r>
      <w:proofErr w:type="gramStart"/>
      <w:r w:rsidRPr="002E191F">
        <w:rPr>
          <w:rFonts w:ascii="Times New Roman" w:eastAsia="Times New Roman" w:hAnsi="Times New Roman" w:cs="Times New Roman"/>
          <w:i/>
          <w:sz w:val="24"/>
        </w:rPr>
        <w:t>2.1</w:t>
      </w:r>
      <w:proofErr w:type="gramEnd"/>
      <w:r w:rsidRPr="002E191F">
        <w:rPr>
          <w:rFonts w:ascii="Times New Roman" w:eastAsia="Times New Roman" w:hAnsi="Times New Roman" w:cs="Times New Roman"/>
          <w:i/>
          <w:sz w:val="24"/>
        </w:rPr>
        <w:t>. Araştırma yetkinlikleri ve gelişimi</w:t>
      </w:r>
    </w:p>
    <w:p w:rsidR="002E191F" w:rsidRPr="002E191F" w:rsidRDefault="002A646C">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-Öğretim elemanlarının araştırma yetkinliğinin geliştirilmesine yönelik planlama ve uygulamalar (destekleyici eğitimler, uluslararası fırsatlar, proje iş birliği çalışmaları vb.) </w:t>
      </w:r>
    </w:p>
    <w:p w:rsidR="00C234BF" w:rsidRPr="002E191F" w:rsidRDefault="0087361E">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w:t>
      </w:r>
      <w:r w:rsidR="002E191F" w:rsidRPr="002E191F">
        <w:rPr>
          <w:rFonts w:ascii="Times New Roman" w:eastAsia="Times New Roman" w:hAnsi="Times New Roman" w:cs="Times New Roman"/>
          <w:sz w:val="24"/>
        </w:rPr>
        <w:t>imimiz sorumluluğunda değildir.</w:t>
      </w:r>
    </w:p>
    <w:p w:rsidR="00C234BF" w:rsidRPr="002E191F" w:rsidRDefault="002A646C">
      <w:pPr>
        <w:spacing w:line="252" w:lineRule="auto"/>
        <w:rPr>
          <w:rFonts w:ascii="Times New Roman" w:eastAsia="Times New Roman" w:hAnsi="Times New Roman" w:cs="Times New Roman"/>
        </w:rPr>
      </w:pPr>
      <w:r w:rsidRPr="002E191F">
        <w:rPr>
          <w:rFonts w:ascii="Times New Roman" w:eastAsia="Times New Roman" w:hAnsi="Times New Roman" w:cs="Times New Roman"/>
          <w:sz w:val="24"/>
        </w:rPr>
        <w:t xml:space="preserve">(BİDEK tarafından desteklenen akademisyenlere dair </w:t>
      </w:r>
      <w:proofErr w:type="gramStart"/>
      <w:r w:rsidRPr="002E191F">
        <w:rPr>
          <w:rFonts w:ascii="Times New Roman" w:eastAsia="Times New Roman" w:hAnsi="Times New Roman" w:cs="Times New Roman"/>
          <w:sz w:val="24"/>
        </w:rPr>
        <w:t>istatistiki</w:t>
      </w:r>
      <w:proofErr w:type="gramEnd"/>
      <w:r w:rsidRPr="002E191F">
        <w:rPr>
          <w:rFonts w:ascii="Times New Roman" w:eastAsia="Times New Roman" w:hAnsi="Times New Roman" w:cs="Times New Roman"/>
          <w:sz w:val="24"/>
        </w:rPr>
        <w:t xml:space="preserve"> veri </w:t>
      </w:r>
      <w:r w:rsidR="00C35046" w:rsidRPr="002E191F">
        <w:rPr>
          <w:rFonts w:ascii="Times New Roman" w:eastAsia="Times New Roman" w:hAnsi="Times New Roman" w:cs="Times New Roman"/>
          <w:sz w:val="24"/>
        </w:rPr>
        <w:t>verilmelidir</w:t>
      </w:r>
      <w:r w:rsidRPr="002E191F">
        <w:rPr>
          <w:rFonts w:ascii="Times New Roman" w:eastAsia="Times New Roman" w:hAnsi="Times New Roman" w:cs="Times New Roman"/>
          <w:sz w:val="24"/>
        </w:rPr>
        <w:t>.)</w:t>
      </w:r>
    </w:p>
    <w:p w:rsidR="002E191F" w:rsidRPr="002E191F" w:rsidRDefault="002A646C">
      <w:pPr>
        <w:widowControl w:val="0"/>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 Araştırma yürüten öğretim elemanlarının geri bildirimleri (Rapor, sunum vb.) </w:t>
      </w:r>
    </w:p>
    <w:p w:rsidR="00C234BF" w:rsidRPr="002E191F" w:rsidRDefault="0087361E">
      <w:pPr>
        <w:widowControl w:val="0"/>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w:t>
      </w:r>
      <w:r w:rsidR="002E191F" w:rsidRPr="002E191F">
        <w:rPr>
          <w:rFonts w:ascii="Times New Roman" w:eastAsia="Times New Roman" w:hAnsi="Times New Roman" w:cs="Times New Roman"/>
          <w:sz w:val="24"/>
        </w:rPr>
        <w:t>imimiz sorumluluğunda değildir.</w:t>
      </w:r>
    </w:p>
    <w:p w:rsidR="00C234BF" w:rsidRPr="002E191F" w:rsidRDefault="002A646C" w:rsidP="00363E80">
      <w:pPr>
        <w:spacing w:line="252" w:lineRule="auto"/>
        <w:jc w:val="both"/>
        <w:rPr>
          <w:rFonts w:ascii="Times New Roman" w:eastAsia="Times New Roman" w:hAnsi="Times New Roman" w:cs="Times New Roman"/>
        </w:rPr>
      </w:pPr>
      <w:proofErr w:type="gramStart"/>
      <w:r w:rsidRPr="002E191F">
        <w:rPr>
          <w:rFonts w:ascii="Times New Roman" w:eastAsia="Times New Roman" w:hAnsi="Times New Roman" w:cs="Times New Roman"/>
          <w:sz w:val="24"/>
        </w:rPr>
        <w:lastRenderedPageBreak/>
        <w:t>(</w:t>
      </w:r>
      <w:proofErr w:type="gramEnd"/>
      <w:r w:rsidR="001B779D" w:rsidRPr="002E191F">
        <w:rPr>
          <w:rFonts w:ascii="Times New Roman" w:eastAsia="Times New Roman" w:hAnsi="Times New Roman" w:cs="Times New Roman"/>
          <w:sz w:val="24"/>
        </w:rPr>
        <w:t xml:space="preserve">Araştırma yürüten öğretim elemanlarının geri bildirimleri rapor, sunum vb. bilgiler hakkında bilgi verilmelidir. </w:t>
      </w:r>
      <w:r w:rsidRPr="002E191F">
        <w:rPr>
          <w:rFonts w:ascii="Times New Roman" w:eastAsia="Times New Roman" w:hAnsi="Times New Roman" w:cs="Times New Roman"/>
          <w:sz w:val="24"/>
        </w:rPr>
        <w:t>Örneğin, araştırma sonucu ortaya çıkan bir buluşun ön araştırma raporu hazırlanıyor, ardından buluş sahibi aka</w:t>
      </w:r>
      <w:r w:rsidR="00363E80" w:rsidRPr="002E191F">
        <w:rPr>
          <w:rFonts w:ascii="Times New Roman" w:eastAsia="Times New Roman" w:hAnsi="Times New Roman" w:cs="Times New Roman"/>
          <w:sz w:val="24"/>
        </w:rPr>
        <w:t xml:space="preserve">demisyen </w:t>
      </w:r>
      <w:proofErr w:type="spellStart"/>
      <w:r w:rsidR="00363E80" w:rsidRPr="002E191F">
        <w:rPr>
          <w:rFonts w:ascii="Times New Roman" w:eastAsia="Times New Roman" w:hAnsi="Times New Roman" w:cs="Times New Roman"/>
          <w:sz w:val="24"/>
        </w:rPr>
        <w:t>FSMDK’da</w:t>
      </w:r>
      <w:proofErr w:type="spellEnd"/>
      <w:r w:rsidR="00363E80" w:rsidRPr="002E191F">
        <w:rPr>
          <w:rFonts w:ascii="Times New Roman" w:eastAsia="Times New Roman" w:hAnsi="Times New Roman" w:cs="Times New Roman"/>
          <w:sz w:val="24"/>
        </w:rPr>
        <w:t xml:space="preserve"> sunum yapıyor ise b</w:t>
      </w:r>
      <w:r w:rsidRPr="002E191F">
        <w:rPr>
          <w:rFonts w:ascii="Times New Roman" w:eastAsia="Times New Roman" w:hAnsi="Times New Roman" w:cs="Times New Roman"/>
          <w:sz w:val="24"/>
        </w:rPr>
        <w:t xml:space="preserve">u verilere dair </w:t>
      </w:r>
      <w:proofErr w:type="gramStart"/>
      <w:r w:rsidRPr="002E191F">
        <w:rPr>
          <w:rFonts w:ascii="Times New Roman" w:eastAsia="Times New Roman" w:hAnsi="Times New Roman" w:cs="Times New Roman"/>
          <w:sz w:val="24"/>
        </w:rPr>
        <w:t>istatistiki</w:t>
      </w:r>
      <w:proofErr w:type="gramEnd"/>
      <w:r w:rsidRPr="002E191F">
        <w:rPr>
          <w:rFonts w:ascii="Times New Roman" w:eastAsia="Times New Roman" w:hAnsi="Times New Roman" w:cs="Times New Roman"/>
          <w:sz w:val="24"/>
        </w:rPr>
        <w:t xml:space="preserve"> veriler paylaşılmalıdır.)</w:t>
      </w:r>
    </w:p>
    <w:p w:rsidR="002E191F" w:rsidRPr="002E191F" w:rsidRDefault="002A646C">
      <w:pPr>
        <w:widowControl w:val="0"/>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-Öğretim elemanlarının araştırma yetkinliğinin izlenmesi ve iyileştirilmesine ilişkin kanıtlar </w:t>
      </w:r>
    </w:p>
    <w:p w:rsidR="00C234BF" w:rsidRPr="002E191F" w:rsidRDefault="0087361E">
      <w:pPr>
        <w:widowControl w:val="0"/>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sz w:val="24"/>
        </w:rPr>
        <w:t>Birimimiz sorumluluğunda değildir.</w:t>
      </w:r>
    </w:p>
    <w:p w:rsidR="00C234BF" w:rsidRPr="002E191F" w:rsidRDefault="002A646C">
      <w:pPr>
        <w:spacing w:line="252" w:lineRule="auto"/>
        <w:rPr>
          <w:rFonts w:ascii="Times New Roman" w:eastAsia="Times New Roman" w:hAnsi="Times New Roman" w:cs="Times New Roman"/>
        </w:rPr>
      </w:pPr>
      <w:r w:rsidRPr="002E191F">
        <w:rPr>
          <w:rFonts w:ascii="Times New Roman" w:eastAsia="Times New Roman" w:hAnsi="Times New Roman" w:cs="Times New Roman"/>
          <w:sz w:val="24"/>
        </w:rPr>
        <w:t>(AVİDK, izleme faaliyetlerinden bu kısımda bahsetmelidir.)</w:t>
      </w:r>
    </w:p>
    <w:p w:rsidR="00C234BF" w:rsidRPr="002E191F" w:rsidRDefault="00C234BF">
      <w:pPr>
        <w:suppressAutoHyphens/>
        <w:spacing w:before="120" w:after="120" w:line="360" w:lineRule="auto"/>
        <w:ind w:left="460"/>
        <w:jc w:val="both"/>
        <w:rPr>
          <w:rFonts w:ascii="Times New Roman" w:eastAsia="Times New Roman" w:hAnsi="Times New Roman" w:cs="Times New Roman"/>
          <w:sz w:val="24"/>
        </w:rPr>
      </w:pPr>
    </w:p>
    <w:p w:rsidR="00C234BF" w:rsidRPr="002E191F" w:rsidRDefault="002A646C">
      <w:pPr>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i/>
          <w:sz w:val="24"/>
        </w:rPr>
        <w:t>C.</w:t>
      </w:r>
      <w:proofErr w:type="gramStart"/>
      <w:r w:rsidRPr="002E191F">
        <w:rPr>
          <w:rFonts w:ascii="Times New Roman" w:eastAsia="Times New Roman" w:hAnsi="Times New Roman" w:cs="Times New Roman"/>
          <w:i/>
          <w:sz w:val="24"/>
        </w:rPr>
        <w:t>2.2</w:t>
      </w:r>
      <w:proofErr w:type="gramEnd"/>
      <w:r w:rsidRPr="002E191F">
        <w:rPr>
          <w:rFonts w:ascii="Times New Roman" w:eastAsia="Times New Roman" w:hAnsi="Times New Roman" w:cs="Times New Roman"/>
          <w:i/>
          <w:sz w:val="24"/>
        </w:rPr>
        <w:t>. Ulusal ve Uluslararası Ortak Programlar ve Ortak Araştırma Birimleri</w:t>
      </w:r>
    </w:p>
    <w:p w:rsidR="002E191F" w:rsidRPr="002E191F" w:rsidRDefault="002A646C">
      <w:pPr>
        <w:tabs>
          <w:tab w:val="left" w:pos="2157"/>
        </w:tabs>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-Ulusal ve uluslararası düzeyde ortak programlar ve ortak araştırma birimleri oluşturulmasına yönelik mekanizmalar </w:t>
      </w:r>
    </w:p>
    <w:p w:rsidR="00C234BF" w:rsidRPr="002E191F" w:rsidRDefault="0087361E">
      <w:pPr>
        <w:tabs>
          <w:tab w:val="left" w:pos="2157"/>
        </w:tabs>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w:t>
      </w:r>
      <w:r w:rsidR="002E191F" w:rsidRPr="002E191F">
        <w:rPr>
          <w:rFonts w:ascii="Times New Roman" w:eastAsia="Times New Roman" w:hAnsi="Times New Roman" w:cs="Times New Roman"/>
          <w:sz w:val="24"/>
        </w:rPr>
        <w:t>imimiz sorumluluğunda değildir.</w:t>
      </w:r>
    </w:p>
    <w:p w:rsidR="00C234BF" w:rsidRPr="002E191F" w:rsidRDefault="002A646C" w:rsidP="001B779D">
      <w:pPr>
        <w:spacing w:line="252" w:lineRule="auto"/>
        <w:jc w:val="both"/>
        <w:rPr>
          <w:rFonts w:ascii="Times New Roman" w:eastAsia="Times New Roman" w:hAnsi="Times New Roman" w:cs="Times New Roman"/>
        </w:rPr>
      </w:pPr>
      <w:r w:rsidRPr="002E191F">
        <w:rPr>
          <w:rFonts w:ascii="Times New Roman" w:eastAsia="Times New Roman" w:hAnsi="Times New Roman" w:cs="Times New Roman"/>
          <w:sz w:val="24"/>
        </w:rPr>
        <w:t>(</w:t>
      </w:r>
      <w:r w:rsidR="001B779D" w:rsidRPr="002E191F">
        <w:rPr>
          <w:rFonts w:ascii="Times New Roman" w:eastAsia="Times New Roman" w:hAnsi="Times New Roman" w:cs="Times New Roman"/>
          <w:sz w:val="24"/>
        </w:rPr>
        <w:t>A</w:t>
      </w:r>
      <w:r w:rsidRPr="002E191F">
        <w:rPr>
          <w:rFonts w:ascii="Times New Roman" w:eastAsia="Times New Roman" w:hAnsi="Times New Roman" w:cs="Times New Roman"/>
          <w:sz w:val="24"/>
        </w:rPr>
        <w:t xml:space="preserve">kademisyenlerimizin danışman, araştırmacı vb. olduğu projelere dair </w:t>
      </w:r>
      <w:r w:rsidR="001B779D" w:rsidRPr="002E191F">
        <w:rPr>
          <w:rFonts w:ascii="Times New Roman" w:eastAsia="Times New Roman" w:hAnsi="Times New Roman" w:cs="Times New Roman"/>
          <w:sz w:val="24"/>
        </w:rPr>
        <w:t>bilgiler y</w:t>
      </w:r>
      <w:r w:rsidRPr="002E191F">
        <w:rPr>
          <w:rFonts w:ascii="Times New Roman" w:eastAsia="Times New Roman" w:hAnsi="Times New Roman" w:cs="Times New Roman"/>
          <w:sz w:val="24"/>
        </w:rPr>
        <w:t xml:space="preserve">a da akademisyenlerin COST gibi yapılara bireysel katılımı </w:t>
      </w:r>
      <w:r w:rsidR="001B779D" w:rsidRPr="002E191F">
        <w:rPr>
          <w:rFonts w:ascii="Times New Roman" w:eastAsia="Times New Roman" w:hAnsi="Times New Roman" w:cs="Times New Roman"/>
          <w:sz w:val="24"/>
        </w:rPr>
        <w:t xml:space="preserve">gibi hususların gözden kaçmaması adına yukarıdaki birimlere ek olarak tüm </w:t>
      </w:r>
      <w:r w:rsidRPr="002E191F">
        <w:rPr>
          <w:rFonts w:ascii="Times New Roman" w:eastAsia="Times New Roman" w:hAnsi="Times New Roman" w:cs="Times New Roman"/>
          <w:sz w:val="24"/>
        </w:rPr>
        <w:t>akademik birimler</w:t>
      </w:r>
      <w:r w:rsidR="001B779D" w:rsidRPr="002E191F">
        <w:rPr>
          <w:rFonts w:ascii="Times New Roman" w:eastAsia="Times New Roman" w:hAnsi="Times New Roman" w:cs="Times New Roman"/>
          <w:sz w:val="24"/>
        </w:rPr>
        <w:t>in</w:t>
      </w:r>
      <w:r w:rsidRPr="002E191F">
        <w:rPr>
          <w:rFonts w:ascii="Times New Roman" w:eastAsia="Times New Roman" w:hAnsi="Times New Roman" w:cs="Times New Roman"/>
          <w:sz w:val="24"/>
        </w:rPr>
        <w:t xml:space="preserve"> akade</w:t>
      </w:r>
      <w:r w:rsidR="00AC416C" w:rsidRPr="002E191F">
        <w:rPr>
          <w:rFonts w:ascii="Times New Roman" w:eastAsia="Times New Roman" w:hAnsi="Times New Roman" w:cs="Times New Roman"/>
          <w:sz w:val="24"/>
        </w:rPr>
        <w:t>misyenlerden veri toplayarak ilgili bilgiler paylaşılmalıdır.)</w:t>
      </w:r>
    </w:p>
    <w:p w:rsidR="002E191F" w:rsidRPr="002E191F" w:rsidRDefault="002A646C">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-Kurumun </w:t>
      </w:r>
      <w:proofErr w:type="gramStart"/>
      <w:r w:rsidRPr="002E191F">
        <w:rPr>
          <w:rFonts w:ascii="Times New Roman" w:eastAsia="Times New Roman" w:hAnsi="Times New Roman" w:cs="Times New Roman"/>
          <w:sz w:val="24"/>
        </w:rPr>
        <w:t>dahil</w:t>
      </w:r>
      <w:proofErr w:type="gramEnd"/>
      <w:r w:rsidRPr="002E191F">
        <w:rPr>
          <w:rFonts w:ascii="Times New Roman" w:eastAsia="Times New Roman" w:hAnsi="Times New Roman" w:cs="Times New Roman"/>
          <w:sz w:val="24"/>
        </w:rPr>
        <w:t xml:space="preserve"> olduğu araştırma ağları, kurumun ortak programları ve araştırma birimleri, ortak araştırmalardan üretilen çalışmalar </w:t>
      </w:r>
    </w:p>
    <w:p w:rsidR="00C234BF" w:rsidRPr="002E191F" w:rsidRDefault="0087361E">
      <w:pPr>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-Ulusal ve Uluslararası ortak programlar ve araştırma birimlerinde paydaş geri bildirimleri </w:t>
      </w:r>
    </w:p>
    <w:p w:rsidR="00C234BF" w:rsidRPr="002E191F" w:rsidRDefault="0087361E">
      <w:pPr>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sz w:val="24"/>
        </w:rPr>
        <w:t>Birimimiz sorumluluğunda değildir.</w:t>
      </w:r>
    </w:p>
    <w:p w:rsidR="002E191F" w:rsidRPr="002E191F" w:rsidRDefault="002A646C">
      <w:pPr>
        <w:suppressAutoHyphens/>
        <w:spacing w:before="120" w:after="12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 xml:space="preserve">-Ortak programlar ve ortak araştırma faaliyetlerinin izlenmesine ve iyileştirilmesine yönelik kanıtlar </w:t>
      </w:r>
    </w:p>
    <w:p w:rsidR="00C234BF" w:rsidRPr="002E191F" w:rsidRDefault="0087361E">
      <w:pPr>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sz w:val="24"/>
        </w:rPr>
        <w:t>Birimimiz sorumluluğunda değildir.</w:t>
      </w:r>
    </w:p>
    <w:p w:rsidR="00C234BF" w:rsidRPr="002E191F" w:rsidRDefault="00C234BF">
      <w:pPr>
        <w:suppressAutoHyphens/>
        <w:spacing w:before="120" w:after="120" w:line="360" w:lineRule="auto"/>
        <w:jc w:val="both"/>
        <w:rPr>
          <w:rFonts w:ascii="Times New Roman" w:eastAsia="Times New Roman" w:hAnsi="Times New Roman" w:cs="Times New Roman"/>
          <w:b/>
          <w:sz w:val="24"/>
        </w:rPr>
      </w:pPr>
    </w:p>
    <w:p w:rsidR="00C234BF" w:rsidRPr="002E191F" w:rsidRDefault="002A646C">
      <w:pPr>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b/>
          <w:sz w:val="24"/>
        </w:rPr>
        <w:t>C.3. Araştırma Performansı</w:t>
      </w:r>
    </w:p>
    <w:p w:rsidR="00F33680" w:rsidRPr="002E191F" w:rsidRDefault="00F33680" w:rsidP="00F33680">
      <w:pPr>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i/>
          <w:sz w:val="24"/>
        </w:rPr>
        <w:t>C.</w:t>
      </w:r>
      <w:proofErr w:type="gramStart"/>
      <w:r w:rsidRPr="002E191F">
        <w:rPr>
          <w:rFonts w:ascii="Times New Roman" w:eastAsia="Times New Roman" w:hAnsi="Times New Roman" w:cs="Times New Roman"/>
          <w:i/>
          <w:sz w:val="24"/>
        </w:rPr>
        <w:t>3.1</w:t>
      </w:r>
      <w:proofErr w:type="gramEnd"/>
      <w:r w:rsidRPr="002E191F">
        <w:rPr>
          <w:rFonts w:ascii="Times New Roman" w:eastAsia="Times New Roman" w:hAnsi="Times New Roman" w:cs="Times New Roman"/>
          <w:i/>
          <w:sz w:val="24"/>
        </w:rPr>
        <w:t>. Araştırma performansının izlenmesi ve değerlendirilmesi</w:t>
      </w:r>
    </w:p>
    <w:p w:rsidR="002A646C" w:rsidRPr="002E191F" w:rsidRDefault="00F33680" w:rsidP="00F33680">
      <w:pPr>
        <w:suppressAutoHyphens/>
        <w:spacing w:before="120" w:after="120" w:line="360" w:lineRule="auto"/>
        <w:jc w:val="both"/>
        <w:rPr>
          <w:rFonts w:ascii="Times New Roman" w:eastAsia="Times New Roman" w:hAnsi="Times New Roman" w:cs="Times New Roman"/>
        </w:rPr>
      </w:pPr>
      <w:r w:rsidRPr="002E191F">
        <w:rPr>
          <w:rFonts w:ascii="Times New Roman" w:eastAsia="Times New Roman" w:hAnsi="Times New Roman" w:cs="Times New Roman"/>
          <w:sz w:val="24"/>
        </w:rPr>
        <w:t xml:space="preserve">Birimimiz personeli tarafından </w:t>
      </w:r>
      <w:proofErr w:type="spellStart"/>
      <w:r w:rsidRPr="002E191F">
        <w:rPr>
          <w:rFonts w:ascii="Times New Roman" w:eastAsia="Times New Roman" w:hAnsi="Times New Roman" w:cs="Times New Roman"/>
          <w:sz w:val="24"/>
        </w:rPr>
        <w:t>organizasyonel</w:t>
      </w:r>
      <w:proofErr w:type="spellEnd"/>
      <w:r w:rsidRPr="002E191F">
        <w:rPr>
          <w:rFonts w:ascii="Times New Roman" w:eastAsia="Times New Roman" w:hAnsi="Times New Roman" w:cs="Times New Roman"/>
          <w:sz w:val="24"/>
        </w:rPr>
        <w:t xml:space="preserve"> yapısı ile araştırma ve geliştirme süreçlerini Ulusal İş Sağlığı ve Güvenliği Politika ve Eylem Planı çerçevesinde uygulamayı hedeflemektedir. </w:t>
      </w:r>
      <w:proofErr w:type="gramStart"/>
      <w:r w:rsidRPr="002E191F">
        <w:rPr>
          <w:rFonts w:ascii="Times New Roman" w:eastAsia="Times New Roman" w:hAnsi="Times New Roman" w:cs="Times New Roman"/>
          <w:sz w:val="24"/>
        </w:rPr>
        <w:t xml:space="preserve">Bu doğrultuda iş sağlığı ve güvenliği alanında yapılan faaliyetlerin (iş sağlığı ve güvenliği hizmetleri, çalışma ortamı denetimi ve gözetimi, iş sağlığı ve güvenliği </w:t>
      </w:r>
      <w:r w:rsidRPr="002E191F">
        <w:rPr>
          <w:rFonts w:ascii="Times New Roman" w:eastAsia="Times New Roman" w:hAnsi="Times New Roman" w:cs="Times New Roman"/>
          <w:sz w:val="24"/>
        </w:rPr>
        <w:lastRenderedPageBreak/>
        <w:t xml:space="preserve">eğitimleri, iş sağlığı ve güvenliği mevzuat çalışmaları gibi) niteliğinin artırılması ve standart hale getirilmesi amaçlanarak tüm üniversite birimlerine ait çalışanların ve öğrencilerin daha sağlıklı ve güvenli bir ortamda çalışmalarını sağlamak ve yaşam kalitesini yükseltmek şeklinde belirlemiştir. </w:t>
      </w:r>
      <w:proofErr w:type="gramEnd"/>
      <w:r w:rsidRPr="002E191F">
        <w:rPr>
          <w:rFonts w:ascii="Times New Roman" w:eastAsia="Times New Roman" w:hAnsi="Times New Roman" w:cs="Times New Roman"/>
          <w:sz w:val="24"/>
        </w:rPr>
        <w:t>Birim, araştırma ve geliştirmeye dair hedefleri doğrultusunda yürüttüğü faaliyetleri periyodik olarak izlemekte ve sürekli olarak iyileştirmektedir.</w:t>
      </w: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b/>
          <w:sz w:val="24"/>
        </w:rPr>
        <w:t xml:space="preserve">D.1. Toplumsal Katkı Süreçlerinin Yönetimi ve Toplumsal Katkı Kaynakları </w:t>
      </w:r>
    </w:p>
    <w:p w:rsidR="00C234BF" w:rsidRPr="002E191F" w:rsidRDefault="0087361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2A646C">
      <w:pPr>
        <w:suppressAutoHyphens/>
        <w:spacing w:after="0" w:line="360" w:lineRule="auto"/>
        <w:jc w:val="both"/>
        <w:rPr>
          <w:rFonts w:ascii="Calibri" w:eastAsia="Calibri" w:hAnsi="Calibri" w:cs="Calibri"/>
          <w:sz w:val="24"/>
        </w:rPr>
      </w:pPr>
      <w:proofErr w:type="gramStart"/>
      <w:r w:rsidRPr="002E191F">
        <w:rPr>
          <w:rFonts w:ascii="Times New Roman" w:eastAsia="Times New Roman" w:hAnsi="Times New Roman" w:cs="Times New Roman"/>
          <w:sz w:val="24"/>
        </w:rPr>
        <w:t>(</w:t>
      </w:r>
      <w:proofErr w:type="gramEnd"/>
      <w:r w:rsidRPr="002E191F">
        <w:rPr>
          <w:rFonts w:ascii="Times New Roman" w:eastAsia="Times New Roman" w:hAnsi="Times New Roman" w:cs="Times New Roman"/>
          <w:sz w:val="24"/>
        </w:rPr>
        <w:t>Birim, toplumsal katkı faaliyetleri kapsamında bir süreç yönetmekte midir? Yönettiği bu süreçler kurumun stratejik amaçları ve hedefleri doğrultusunda işlemekte midir?  Bu faaliyetler için uygun fiziki altyapı ve mali kaynaklar oluşturmakta ve bunların etkin şekilde kullanımını sağlamakta mıdır?</w:t>
      </w:r>
      <w:proofErr w:type="gramStart"/>
      <w:r w:rsidRPr="002E191F">
        <w:rPr>
          <w:rFonts w:ascii="Times New Roman" w:eastAsia="Times New Roman" w:hAnsi="Times New Roman" w:cs="Times New Roman"/>
          <w:sz w:val="24"/>
        </w:rPr>
        <w:t>)</w:t>
      </w:r>
      <w:proofErr w:type="gramEnd"/>
    </w:p>
    <w:p w:rsidR="00C234BF" w:rsidRPr="002E191F" w:rsidRDefault="00C234BF">
      <w:pPr>
        <w:suppressAutoHyphens/>
        <w:spacing w:after="0" w:line="360" w:lineRule="auto"/>
        <w:jc w:val="both"/>
        <w:rPr>
          <w:rFonts w:ascii="Times New Roman" w:eastAsia="Times New Roman" w:hAnsi="Times New Roman" w:cs="Times New Roman"/>
          <w:sz w:val="24"/>
        </w:rPr>
      </w:pP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D.</w:t>
      </w:r>
      <w:proofErr w:type="gramStart"/>
      <w:r w:rsidRPr="002E191F">
        <w:rPr>
          <w:rFonts w:ascii="Times New Roman" w:eastAsia="Times New Roman" w:hAnsi="Times New Roman" w:cs="Times New Roman"/>
          <w:sz w:val="24"/>
        </w:rPr>
        <w:t>1.1</w:t>
      </w:r>
      <w:proofErr w:type="gramEnd"/>
      <w:r w:rsidRPr="002E191F">
        <w:rPr>
          <w:rFonts w:ascii="Times New Roman" w:eastAsia="Times New Roman" w:hAnsi="Times New Roman" w:cs="Times New Roman"/>
          <w:sz w:val="24"/>
        </w:rPr>
        <w:t xml:space="preserve">. Toplumsal katkı süreçlerinin yönetimi </w:t>
      </w:r>
    </w:p>
    <w:p w:rsidR="00C234BF" w:rsidRPr="002E191F" w:rsidRDefault="0087361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2A646C">
      <w:pPr>
        <w:suppressAutoHyphens/>
        <w:spacing w:after="0" w:line="360" w:lineRule="auto"/>
        <w:jc w:val="both"/>
        <w:rPr>
          <w:rFonts w:ascii="Calibri" w:eastAsia="Calibri" w:hAnsi="Calibri" w:cs="Calibri"/>
          <w:sz w:val="24"/>
        </w:rPr>
      </w:pPr>
      <w:r w:rsidRPr="002E191F">
        <w:rPr>
          <w:rFonts w:ascii="Times New Roman" w:eastAsia="Times New Roman" w:hAnsi="Times New Roman" w:cs="Times New Roman"/>
          <w:sz w:val="24"/>
        </w:rPr>
        <w:t>Birimin toplumsal katkı politikası birimin toplumsal katkı süreçlerinin yönetimi ve organizasyonel yapısı oluşturuldu mu? Toplumsal katkı süreçlerinin yönetim ve organizasyonel yapısı kurumun toplumsal katkı politikası ile uyumu, görev tanımları belirlendi mi? Yapının işlerliği izlenmekte midir ve bağlı iyileştirmeler gerçekleştirilmekte midir?</w:t>
      </w:r>
    </w:p>
    <w:p w:rsidR="00C234BF" w:rsidRPr="002E191F" w:rsidRDefault="00C234BF">
      <w:pPr>
        <w:suppressAutoHyphens/>
        <w:spacing w:line="360" w:lineRule="auto"/>
        <w:jc w:val="both"/>
        <w:rPr>
          <w:rFonts w:ascii="Times New Roman" w:eastAsia="Times New Roman" w:hAnsi="Times New Roman" w:cs="Times New Roman"/>
          <w:sz w:val="24"/>
        </w:rPr>
      </w:pPr>
    </w:p>
    <w:p w:rsidR="00C234BF" w:rsidRPr="002E191F" w:rsidRDefault="00C234BF">
      <w:pPr>
        <w:suppressAutoHyphens/>
        <w:spacing w:after="0" w:line="360" w:lineRule="auto"/>
        <w:jc w:val="both"/>
        <w:rPr>
          <w:rFonts w:ascii="Calibri" w:eastAsia="Calibri" w:hAnsi="Calibri" w:cs="Calibri"/>
          <w:sz w:val="24"/>
        </w:rPr>
      </w:pPr>
    </w:p>
    <w:p w:rsidR="00C234BF" w:rsidRPr="002E191F" w:rsidRDefault="00C234BF">
      <w:pPr>
        <w:suppressAutoHyphens/>
        <w:spacing w:after="0" w:line="360" w:lineRule="auto"/>
        <w:jc w:val="both"/>
        <w:rPr>
          <w:rFonts w:ascii="Times New Roman" w:eastAsia="Times New Roman" w:hAnsi="Times New Roman" w:cs="Times New Roman"/>
          <w:sz w:val="24"/>
          <w:u w:val="single"/>
        </w:rPr>
      </w:pPr>
    </w:p>
    <w:p w:rsidR="002E191F" w:rsidRPr="002E191F" w:rsidRDefault="002A646C">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D.</w:t>
      </w:r>
      <w:proofErr w:type="gramStart"/>
      <w:r w:rsidRPr="002E191F">
        <w:rPr>
          <w:rFonts w:ascii="Times New Roman" w:eastAsia="Times New Roman" w:hAnsi="Times New Roman" w:cs="Times New Roman"/>
          <w:sz w:val="24"/>
        </w:rPr>
        <w:t>1.2</w:t>
      </w:r>
      <w:proofErr w:type="gramEnd"/>
      <w:r w:rsidRPr="002E191F">
        <w:rPr>
          <w:rFonts w:ascii="Times New Roman" w:eastAsia="Times New Roman" w:hAnsi="Times New Roman" w:cs="Times New Roman"/>
          <w:sz w:val="24"/>
        </w:rPr>
        <w:t xml:space="preserve">. Kaynaklar  </w:t>
      </w:r>
    </w:p>
    <w:p w:rsidR="00C234BF" w:rsidRPr="002E191F" w:rsidRDefault="0087361E">
      <w:pPr>
        <w:suppressAutoHyphens/>
        <w:spacing w:before="119" w:after="119"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Birimimiz sorumluluğunda değildir.</w:t>
      </w:r>
    </w:p>
    <w:p w:rsidR="00C234BF" w:rsidRPr="002E191F" w:rsidRDefault="002A646C">
      <w:pPr>
        <w:suppressAutoHyphens/>
        <w:spacing w:after="0" w:line="360" w:lineRule="auto"/>
        <w:jc w:val="both"/>
        <w:rPr>
          <w:rFonts w:ascii="Calibri" w:eastAsia="Calibri" w:hAnsi="Calibri" w:cs="Calibri"/>
          <w:sz w:val="24"/>
        </w:rPr>
      </w:pPr>
      <w:r w:rsidRPr="002E191F">
        <w:rPr>
          <w:rFonts w:ascii="Times New Roman" w:eastAsia="Times New Roman" w:hAnsi="Times New Roman" w:cs="Times New Roman"/>
          <w:sz w:val="24"/>
        </w:rPr>
        <w:t xml:space="preserve">Toplumsal katkı etkinliklerine ayrılan kaynaklar (mali, fiziksel, insan gücü) belirlenmiş, paylaşılmış ve kurumsallaşmış olup, bunlar izlenmekte ve değerlendirilmekte midir? </w:t>
      </w:r>
    </w:p>
    <w:p w:rsidR="00C234BF" w:rsidRPr="002E191F" w:rsidRDefault="00C234BF">
      <w:pPr>
        <w:suppressAutoHyphens/>
        <w:spacing w:line="360" w:lineRule="auto"/>
        <w:jc w:val="both"/>
        <w:rPr>
          <w:rFonts w:ascii="Times New Roman" w:eastAsia="Times New Roman" w:hAnsi="Times New Roman" w:cs="Times New Roman"/>
          <w:sz w:val="24"/>
        </w:rPr>
      </w:pPr>
    </w:p>
    <w:p w:rsidR="00C234BF" w:rsidRPr="002E191F" w:rsidRDefault="002A646C">
      <w:pPr>
        <w:suppressAutoHyphens/>
        <w:spacing w:after="0" w:line="360" w:lineRule="auto"/>
        <w:jc w:val="both"/>
        <w:rPr>
          <w:rFonts w:ascii="Calibri" w:eastAsia="Calibri" w:hAnsi="Calibri" w:cs="Calibri"/>
          <w:sz w:val="24"/>
        </w:rPr>
      </w:pPr>
      <w:r w:rsidRPr="002E191F">
        <w:rPr>
          <w:rFonts w:ascii="Times New Roman" w:eastAsia="Times New Roman" w:hAnsi="Times New Roman" w:cs="Times New Roman"/>
          <w:sz w:val="24"/>
        </w:rPr>
        <w:t xml:space="preserve"> </w:t>
      </w:r>
    </w:p>
    <w:p w:rsidR="00C234BF" w:rsidRPr="002E191F" w:rsidRDefault="00C234BF">
      <w:pPr>
        <w:suppressAutoHyphens/>
        <w:spacing w:after="0" w:line="360" w:lineRule="auto"/>
        <w:jc w:val="both"/>
        <w:rPr>
          <w:rFonts w:ascii="Times New Roman" w:eastAsia="Times New Roman" w:hAnsi="Times New Roman" w:cs="Times New Roman"/>
          <w:b/>
          <w:sz w:val="24"/>
        </w:rPr>
      </w:pPr>
    </w:p>
    <w:p w:rsidR="00C234BF" w:rsidRPr="002E191F" w:rsidRDefault="002A646C">
      <w:pPr>
        <w:suppressAutoHyphens/>
        <w:spacing w:after="0" w:line="360" w:lineRule="auto"/>
        <w:jc w:val="both"/>
        <w:rPr>
          <w:rFonts w:ascii="Calibri" w:eastAsia="Calibri" w:hAnsi="Calibri" w:cs="Calibri"/>
          <w:sz w:val="24"/>
        </w:rPr>
      </w:pPr>
      <w:r w:rsidRPr="002E191F">
        <w:rPr>
          <w:rFonts w:ascii="Times New Roman" w:eastAsia="Times New Roman" w:hAnsi="Times New Roman" w:cs="Times New Roman"/>
          <w:b/>
          <w:sz w:val="24"/>
        </w:rPr>
        <w:t xml:space="preserve">D.2. Toplumsal Katkı Performansı </w:t>
      </w:r>
    </w:p>
    <w:p w:rsidR="00C234BF" w:rsidRPr="002E191F" w:rsidRDefault="00F33680">
      <w:pPr>
        <w:suppressAutoHyphens/>
        <w:spacing w:after="0" w:line="360" w:lineRule="auto"/>
        <w:jc w:val="both"/>
        <w:rPr>
          <w:rFonts w:ascii="Calibri" w:eastAsia="Calibri" w:hAnsi="Calibri" w:cs="Calibri"/>
          <w:sz w:val="24"/>
        </w:rPr>
      </w:pPr>
      <w:r w:rsidRPr="002E191F">
        <w:rPr>
          <w:rFonts w:ascii="Times New Roman" w:eastAsia="Calibri" w:hAnsi="Times New Roman" w:cs="Times New Roman"/>
          <w:sz w:val="24"/>
        </w:rPr>
        <w:lastRenderedPageBreak/>
        <w:t>İş sağlığı ve iş güvenliği hizmetleri ile amaç; çalışanları iş kazalarına ve meslek hastalıklarına karşı koruyarak ruh ve beden bütünlüğünün sağlanmasına katkıda bulunmaktır. Bu doğrultuda çalışma ortamındaki yeterli donanımların sağlanması, İş sağlığı ve iş güvenliği konusunda verilen eğitimler ile toplumun daha bilinçli olmasına ve çalışanların kendilerini iş, ev ve sosyal yaşam alanlarındaki tehlikelere ve kazalara karşı korunmayı öğrenmesinde katkı sağlamaktadır.</w:t>
      </w:r>
      <w:r w:rsidR="002A646C" w:rsidRPr="002E191F">
        <w:rPr>
          <w:rFonts w:ascii="Times New Roman" w:eastAsia="Times New Roman" w:hAnsi="Times New Roman" w:cs="Times New Roman"/>
          <w:sz w:val="24"/>
        </w:rPr>
        <w:t xml:space="preserve"> </w:t>
      </w:r>
    </w:p>
    <w:p w:rsidR="00C234BF" w:rsidRPr="002E191F" w:rsidRDefault="00C234BF">
      <w:pPr>
        <w:suppressAutoHyphens/>
        <w:spacing w:after="0" w:line="360" w:lineRule="auto"/>
        <w:jc w:val="both"/>
        <w:rPr>
          <w:rFonts w:ascii="Times New Roman" w:eastAsia="Times New Roman" w:hAnsi="Times New Roman" w:cs="Times New Roman"/>
          <w:sz w:val="24"/>
          <w:u w:val="single"/>
        </w:rPr>
      </w:pPr>
    </w:p>
    <w:p w:rsidR="002E191F" w:rsidRPr="002E191F" w:rsidRDefault="002A646C">
      <w:pPr>
        <w:suppressAutoHyphens/>
        <w:spacing w:after="0" w:line="360" w:lineRule="auto"/>
        <w:jc w:val="both"/>
        <w:rPr>
          <w:rFonts w:ascii="Times New Roman" w:eastAsia="Times New Roman" w:hAnsi="Times New Roman" w:cs="Times New Roman"/>
          <w:sz w:val="24"/>
        </w:rPr>
      </w:pPr>
      <w:r w:rsidRPr="002E191F">
        <w:rPr>
          <w:rFonts w:ascii="Times New Roman" w:eastAsia="Times New Roman" w:hAnsi="Times New Roman" w:cs="Times New Roman"/>
          <w:sz w:val="24"/>
        </w:rPr>
        <w:t>D.</w:t>
      </w:r>
      <w:proofErr w:type="gramStart"/>
      <w:r w:rsidRPr="002E191F">
        <w:rPr>
          <w:rFonts w:ascii="Times New Roman" w:eastAsia="Times New Roman" w:hAnsi="Times New Roman" w:cs="Times New Roman"/>
          <w:sz w:val="24"/>
        </w:rPr>
        <w:t>2.1</w:t>
      </w:r>
      <w:proofErr w:type="gramEnd"/>
      <w:r w:rsidRPr="002E191F">
        <w:rPr>
          <w:rFonts w:ascii="Times New Roman" w:eastAsia="Times New Roman" w:hAnsi="Times New Roman" w:cs="Times New Roman"/>
          <w:sz w:val="24"/>
        </w:rPr>
        <w:t>.Toplumsal katkı performansının izlenmesi ve değerlendirilmesi</w:t>
      </w:r>
      <w:r w:rsidR="002E191F" w:rsidRPr="002E191F">
        <w:rPr>
          <w:rFonts w:ascii="Times New Roman" w:eastAsia="Times New Roman" w:hAnsi="Times New Roman" w:cs="Times New Roman"/>
          <w:sz w:val="24"/>
          <w:vertAlign w:val="superscript"/>
        </w:rPr>
        <w:t>*</w:t>
      </w:r>
    </w:p>
    <w:p w:rsidR="00C234BF" w:rsidRPr="002E191F" w:rsidRDefault="00B47FFE">
      <w:pPr>
        <w:suppressAutoHyphens/>
        <w:spacing w:after="0" w:line="360" w:lineRule="auto"/>
        <w:jc w:val="both"/>
        <w:rPr>
          <w:rFonts w:ascii="Calibri" w:eastAsia="Calibri" w:hAnsi="Calibri" w:cs="Calibri"/>
          <w:sz w:val="24"/>
        </w:rPr>
      </w:pPr>
      <w:r w:rsidRPr="002E191F">
        <w:rPr>
          <w:rFonts w:ascii="Times New Roman" w:eastAsia="Times New Roman" w:hAnsi="Times New Roman" w:cs="Times New Roman"/>
          <w:sz w:val="24"/>
        </w:rPr>
        <w:t>Birimimiz sorumluluğunda değildir.</w:t>
      </w:r>
    </w:p>
    <w:p w:rsidR="00C234BF" w:rsidRPr="002E191F" w:rsidRDefault="002A646C">
      <w:pPr>
        <w:suppressAutoHyphens/>
        <w:spacing w:after="0" w:line="360" w:lineRule="auto"/>
        <w:jc w:val="both"/>
        <w:rPr>
          <w:rFonts w:ascii="Calibri" w:eastAsia="Calibri" w:hAnsi="Calibri" w:cs="Calibri"/>
          <w:sz w:val="24"/>
        </w:rPr>
      </w:pPr>
      <w:r w:rsidRPr="002E191F">
        <w:rPr>
          <w:rFonts w:ascii="Times New Roman" w:eastAsia="Times New Roman" w:hAnsi="Times New Roman" w:cs="Times New Roman"/>
          <w:sz w:val="20"/>
          <w:vertAlign w:val="superscript"/>
        </w:rPr>
        <w:t>*</w:t>
      </w:r>
      <w:r w:rsidRPr="002E191F">
        <w:rPr>
          <w:rFonts w:ascii="Times New Roman" w:eastAsia="Times New Roman" w:hAnsi="Times New Roman" w:cs="Times New Roman"/>
          <w:i/>
          <w:sz w:val="20"/>
        </w:rPr>
        <w:t xml:space="preserve">Birimlerin, üniversitemizin 2022-2026 Stratejik planında yer alan toplumsal katkı başlığı altındaki hedefleri ve performans göstergelerini </w:t>
      </w:r>
      <w:proofErr w:type="gramStart"/>
      <w:r w:rsidRPr="002E191F">
        <w:rPr>
          <w:rFonts w:ascii="Times New Roman" w:eastAsia="Times New Roman" w:hAnsi="Times New Roman" w:cs="Times New Roman"/>
          <w:i/>
          <w:sz w:val="20"/>
        </w:rPr>
        <w:t>baz</w:t>
      </w:r>
      <w:proofErr w:type="gramEnd"/>
      <w:r w:rsidRPr="002E191F">
        <w:rPr>
          <w:rFonts w:ascii="Times New Roman" w:eastAsia="Times New Roman" w:hAnsi="Times New Roman" w:cs="Times New Roman"/>
          <w:i/>
          <w:sz w:val="20"/>
        </w:rPr>
        <w:t xml:space="preserve"> alarak değerlendirmesi beklenmektedir.</w:t>
      </w:r>
    </w:p>
    <w:p w:rsidR="00C234BF" w:rsidRPr="002E191F" w:rsidRDefault="00C234BF">
      <w:pPr>
        <w:suppressAutoHyphens/>
        <w:spacing w:after="0" w:line="360" w:lineRule="auto"/>
        <w:jc w:val="both"/>
        <w:rPr>
          <w:rFonts w:ascii="Times New Roman" w:eastAsia="Times New Roman" w:hAnsi="Times New Roman" w:cs="Times New Roman"/>
          <w:sz w:val="24"/>
        </w:rPr>
      </w:pPr>
    </w:p>
    <w:p w:rsidR="00C234BF" w:rsidRPr="002E191F" w:rsidRDefault="002A646C">
      <w:pPr>
        <w:suppressAutoHyphens/>
        <w:spacing w:after="0" w:line="360" w:lineRule="auto"/>
        <w:jc w:val="both"/>
        <w:rPr>
          <w:rFonts w:ascii="Calibri" w:eastAsia="Calibri" w:hAnsi="Calibri" w:cs="Calibri"/>
          <w:sz w:val="24"/>
        </w:rPr>
      </w:pPr>
      <w:r w:rsidRPr="002E191F">
        <w:rPr>
          <w:rFonts w:ascii="Times New Roman" w:eastAsia="Times New Roman" w:hAnsi="Times New Roman" w:cs="Times New Roman"/>
          <w:sz w:val="24"/>
        </w:rPr>
        <w:t xml:space="preserve">Birim, Sürdürülebilir Kalkınma Amaçları ile uyumlu, dezavantajlı gruplar </w:t>
      </w:r>
      <w:proofErr w:type="gramStart"/>
      <w:r w:rsidRPr="002E191F">
        <w:rPr>
          <w:rFonts w:ascii="Times New Roman" w:eastAsia="Times New Roman" w:hAnsi="Times New Roman" w:cs="Times New Roman"/>
          <w:sz w:val="24"/>
        </w:rPr>
        <w:t>dahil</w:t>
      </w:r>
      <w:proofErr w:type="gramEnd"/>
      <w:r w:rsidRPr="002E191F">
        <w:rPr>
          <w:rFonts w:ascii="Times New Roman" w:eastAsia="Times New Roman" w:hAnsi="Times New Roman" w:cs="Times New Roman"/>
          <w:sz w:val="24"/>
        </w:rPr>
        <w:t xml:space="preserve"> toplumun ve çevrenin ihtiyaçlarına cevap verebilen ve değer yaratan toplumsal katkı faaliyetlerini gerçekleştirmekte midir? Ulusal ve uluslararası düzeyde kurumsal iş birlikleri, yürütülen eğitim, hizmet, araştırma, danışmanlık vb. toplumsal katkı faaliyetleri izlenmekte midir?  İzleme mekanizma ve süreçleri yerleşik ve sürdürülebilir midir? İyileştirme adımlarının kanıtları bulunmakta mıdır?</w:t>
      </w:r>
    </w:p>
    <w:p w:rsidR="00C234BF" w:rsidRPr="002E191F" w:rsidRDefault="00C234BF">
      <w:pPr>
        <w:suppressAutoHyphens/>
        <w:spacing w:after="0" w:line="360" w:lineRule="auto"/>
        <w:ind w:left="284"/>
        <w:jc w:val="both"/>
        <w:rPr>
          <w:rFonts w:ascii="Times New Roman" w:eastAsia="Times New Roman" w:hAnsi="Times New Roman" w:cs="Times New Roman"/>
          <w:sz w:val="24"/>
        </w:rPr>
      </w:pPr>
    </w:p>
    <w:p w:rsidR="00C234BF" w:rsidRPr="002E191F" w:rsidRDefault="002A646C">
      <w:pPr>
        <w:suppressAutoHyphens/>
        <w:spacing w:after="0" w:line="360" w:lineRule="auto"/>
        <w:jc w:val="both"/>
        <w:rPr>
          <w:rFonts w:ascii="Calibri" w:eastAsia="Calibri" w:hAnsi="Calibri" w:cs="Calibri"/>
          <w:sz w:val="24"/>
        </w:rPr>
      </w:pPr>
      <w:r w:rsidRPr="002E191F">
        <w:rPr>
          <w:rFonts w:ascii="Times New Roman" w:eastAsia="Times New Roman" w:hAnsi="Times New Roman" w:cs="Times New Roman"/>
          <w:i/>
          <w:sz w:val="24"/>
        </w:rPr>
        <w:t xml:space="preserve"> </w:t>
      </w:r>
    </w:p>
    <w:p w:rsidR="00C234BF" w:rsidRPr="002E191F" w:rsidRDefault="00C234BF">
      <w:pPr>
        <w:suppressAutoHyphens/>
        <w:spacing w:line="360" w:lineRule="auto"/>
        <w:jc w:val="both"/>
        <w:rPr>
          <w:rFonts w:ascii="Times New Roman" w:eastAsia="Times New Roman" w:hAnsi="Times New Roman" w:cs="Times New Roman"/>
          <w:sz w:val="24"/>
        </w:rPr>
      </w:pPr>
    </w:p>
    <w:p w:rsidR="00C234BF" w:rsidRDefault="00C234BF">
      <w:pPr>
        <w:suppressAutoHyphens/>
        <w:spacing w:line="360" w:lineRule="auto"/>
        <w:jc w:val="both"/>
        <w:rPr>
          <w:rFonts w:ascii="Calibri" w:eastAsia="Calibri" w:hAnsi="Calibri" w:cs="Calibri"/>
        </w:rPr>
      </w:pPr>
    </w:p>
    <w:p w:rsidR="005F62F0" w:rsidRDefault="005F62F0">
      <w:pPr>
        <w:suppressAutoHyphens/>
        <w:spacing w:line="360" w:lineRule="auto"/>
        <w:jc w:val="both"/>
        <w:rPr>
          <w:rFonts w:ascii="Calibri" w:eastAsia="Calibri" w:hAnsi="Calibri" w:cs="Calibri"/>
        </w:rPr>
      </w:pPr>
    </w:p>
    <w:p w:rsidR="005F62F0" w:rsidRDefault="005F62F0">
      <w:pPr>
        <w:suppressAutoHyphens/>
        <w:spacing w:line="360" w:lineRule="auto"/>
        <w:jc w:val="both"/>
        <w:rPr>
          <w:rFonts w:ascii="Calibri" w:eastAsia="Calibri" w:hAnsi="Calibri" w:cs="Calibri"/>
        </w:rPr>
      </w:pPr>
    </w:p>
    <w:p w:rsidR="005F62F0" w:rsidRDefault="005F62F0">
      <w:pPr>
        <w:suppressAutoHyphens/>
        <w:spacing w:line="360" w:lineRule="auto"/>
        <w:jc w:val="both"/>
        <w:rPr>
          <w:rFonts w:ascii="Calibri" w:eastAsia="Calibri" w:hAnsi="Calibri" w:cs="Calibri"/>
        </w:rPr>
      </w:pPr>
    </w:p>
    <w:p w:rsidR="005F62F0" w:rsidRDefault="005F62F0">
      <w:pPr>
        <w:suppressAutoHyphens/>
        <w:spacing w:line="360" w:lineRule="auto"/>
        <w:jc w:val="both"/>
        <w:rPr>
          <w:rFonts w:ascii="Calibri" w:eastAsia="Calibri" w:hAnsi="Calibri" w:cs="Calibri"/>
        </w:rPr>
      </w:pPr>
    </w:p>
    <w:p w:rsidR="005F62F0" w:rsidRDefault="005F62F0">
      <w:pPr>
        <w:suppressAutoHyphens/>
        <w:spacing w:line="360" w:lineRule="auto"/>
        <w:jc w:val="both"/>
        <w:rPr>
          <w:rFonts w:ascii="Calibri" w:eastAsia="Calibri" w:hAnsi="Calibri" w:cs="Calibri"/>
        </w:rPr>
      </w:pPr>
    </w:p>
    <w:p w:rsidR="005F62F0" w:rsidRDefault="005F62F0">
      <w:pPr>
        <w:suppressAutoHyphens/>
        <w:spacing w:line="360" w:lineRule="auto"/>
        <w:jc w:val="both"/>
        <w:rPr>
          <w:rFonts w:ascii="Calibri" w:eastAsia="Calibri" w:hAnsi="Calibri" w:cs="Calibri"/>
        </w:rPr>
      </w:pPr>
    </w:p>
    <w:p w:rsidR="005F62F0" w:rsidRDefault="005F62F0">
      <w:pPr>
        <w:suppressAutoHyphens/>
        <w:spacing w:line="360" w:lineRule="auto"/>
        <w:jc w:val="both"/>
        <w:rPr>
          <w:rFonts w:ascii="Calibri" w:eastAsia="Calibri" w:hAnsi="Calibri" w:cs="Calibri"/>
        </w:rPr>
      </w:pPr>
    </w:p>
    <w:p w:rsidR="005F62F0" w:rsidRDefault="005F62F0">
      <w:pPr>
        <w:suppressAutoHyphens/>
        <w:spacing w:line="360" w:lineRule="auto"/>
        <w:jc w:val="both"/>
        <w:rPr>
          <w:rFonts w:ascii="Calibri" w:eastAsia="Calibri" w:hAnsi="Calibri" w:cs="Calibri"/>
        </w:rPr>
      </w:pPr>
    </w:p>
    <w:p w:rsidR="005F62F0" w:rsidRDefault="005F62F0">
      <w:pPr>
        <w:suppressAutoHyphens/>
        <w:spacing w:line="360" w:lineRule="auto"/>
        <w:jc w:val="both"/>
        <w:rPr>
          <w:rFonts w:ascii="Calibri" w:eastAsia="Calibri" w:hAnsi="Calibri" w:cs="Calibri"/>
        </w:rPr>
      </w:pPr>
    </w:p>
    <w:p w:rsidR="005F62F0" w:rsidRDefault="005F62F0">
      <w:pPr>
        <w:suppressAutoHyphens/>
        <w:spacing w:line="360" w:lineRule="auto"/>
        <w:jc w:val="both"/>
        <w:rPr>
          <w:rFonts w:ascii="Calibri" w:eastAsia="Calibri" w:hAnsi="Calibri" w:cs="Calibri"/>
        </w:rPr>
      </w:pPr>
    </w:p>
    <w:p w:rsidR="005F62F0" w:rsidRDefault="005F62F0">
      <w:pPr>
        <w:suppressAutoHyphens/>
        <w:spacing w:line="360" w:lineRule="auto"/>
        <w:jc w:val="both"/>
        <w:rPr>
          <w:rFonts w:ascii="Calibri" w:eastAsia="Calibri" w:hAnsi="Calibri" w:cs="Calibri"/>
        </w:rPr>
      </w:pPr>
    </w:p>
    <w:p w:rsidR="005F62F0" w:rsidRDefault="005F62F0">
      <w:pPr>
        <w:suppressAutoHyphens/>
        <w:spacing w:line="360" w:lineRule="auto"/>
        <w:jc w:val="both"/>
        <w:rPr>
          <w:rFonts w:ascii="Calibri" w:eastAsia="Calibri" w:hAnsi="Calibri" w:cs="Calibri"/>
        </w:rPr>
      </w:pPr>
      <w:r>
        <w:rPr>
          <w:rFonts w:ascii="Calibri" w:eastAsia="Calibri" w:hAnsi="Calibri" w:cs="Calibri"/>
        </w:rPr>
        <w:t xml:space="preserve">A.1: </w:t>
      </w:r>
      <w:hyperlink r:id="rId12" w:history="1">
        <w:r w:rsidRPr="005F62F0">
          <w:rPr>
            <w:rStyle w:val="Kpr"/>
            <w:rFonts w:ascii="Calibri" w:eastAsia="Calibri" w:hAnsi="Calibri" w:cs="Calibri"/>
          </w:rPr>
          <w:t>https://bilecik.edu.tr/isguvenligi/Icerik/Teşkilat_Şeması_07e1e</w:t>
        </w:r>
      </w:hyperlink>
    </w:p>
    <w:p w:rsidR="005F62F0" w:rsidRDefault="005F62F0">
      <w:pPr>
        <w:suppressAutoHyphens/>
        <w:spacing w:line="360" w:lineRule="auto"/>
        <w:jc w:val="both"/>
        <w:rPr>
          <w:rFonts w:ascii="Calibri" w:eastAsia="Calibri" w:hAnsi="Calibri" w:cs="Calibri"/>
        </w:rPr>
      </w:pPr>
      <w:r>
        <w:rPr>
          <w:rFonts w:ascii="Calibri" w:eastAsia="Calibri" w:hAnsi="Calibri" w:cs="Calibri"/>
        </w:rPr>
        <w:t>A.</w:t>
      </w:r>
      <w:proofErr w:type="gramStart"/>
      <w:r>
        <w:rPr>
          <w:rFonts w:ascii="Calibri" w:eastAsia="Calibri" w:hAnsi="Calibri" w:cs="Calibri"/>
        </w:rPr>
        <w:t>2.1</w:t>
      </w:r>
      <w:proofErr w:type="gramEnd"/>
      <w:r>
        <w:rPr>
          <w:rFonts w:ascii="Calibri" w:eastAsia="Calibri" w:hAnsi="Calibri" w:cs="Calibri"/>
        </w:rPr>
        <w:t xml:space="preserve">: </w:t>
      </w:r>
      <w:hyperlink r:id="rId13" w:history="1">
        <w:r w:rsidRPr="005F62F0">
          <w:rPr>
            <w:rStyle w:val="Kpr"/>
            <w:rFonts w:ascii="Calibri" w:eastAsia="Calibri" w:hAnsi="Calibri" w:cs="Calibri"/>
          </w:rPr>
          <w:t>https://bilecik.edu.tr/isguvenligi/Icerik/Misyon_a30</w:t>
        </w:r>
      </w:hyperlink>
    </w:p>
    <w:p w:rsidR="005F62F0" w:rsidRDefault="005F62F0">
      <w:pPr>
        <w:suppressAutoHyphens/>
        <w:spacing w:line="360" w:lineRule="auto"/>
        <w:jc w:val="both"/>
        <w:rPr>
          <w:rFonts w:ascii="Calibri" w:eastAsia="Calibri" w:hAnsi="Calibri" w:cs="Calibri"/>
        </w:rPr>
      </w:pPr>
      <w:r>
        <w:rPr>
          <w:rFonts w:ascii="Calibri" w:eastAsia="Calibri" w:hAnsi="Calibri" w:cs="Calibri"/>
        </w:rPr>
        <w:t>A.</w:t>
      </w:r>
      <w:proofErr w:type="gramStart"/>
      <w:r>
        <w:rPr>
          <w:rFonts w:ascii="Calibri" w:eastAsia="Calibri" w:hAnsi="Calibri" w:cs="Calibri"/>
        </w:rPr>
        <w:t>2.1</w:t>
      </w:r>
      <w:proofErr w:type="gramEnd"/>
      <w:r>
        <w:rPr>
          <w:rFonts w:ascii="Calibri" w:eastAsia="Calibri" w:hAnsi="Calibri" w:cs="Calibri"/>
        </w:rPr>
        <w:t xml:space="preserve">: </w:t>
      </w:r>
      <w:hyperlink r:id="rId14" w:history="1">
        <w:r w:rsidRPr="005F62F0">
          <w:rPr>
            <w:rStyle w:val="Kpr"/>
            <w:rFonts w:ascii="Calibri" w:eastAsia="Calibri" w:hAnsi="Calibri" w:cs="Calibri"/>
          </w:rPr>
          <w:t>https://bilecik.edu.tr/isguvenligi/Icerik/Vizyon_fae</w:t>
        </w:r>
      </w:hyperlink>
    </w:p>
    <w:sectPr w:rsidR="005F62F0" w:rsidSect="00683B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明朝 Pro W3">
    <w:charset w:val="00"/>
    <w:family w:val="roman"/>
    <w:pitch w:val="default"/>
    <w:sig w:usb0="00000000"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C234BF"/>
    <w:rsid w:val="00074905"/>
    <w:rsid w:val="00077BBD"/>
    <w:rsid w:val="001B779D"/>
    <w:rsid w:val="002001DF"/>
    <w:rsid w:val="00203B26"/>
    <w:rsid w:val="002A36A3"/>
    <w:rsid w:val="002A646C"/>
    <w:rsid w:val="002C5DAB"/>
    <w:rsid w:val="002E191F"/>
    <w:rsid w:val="00355492"/>
    <w:rsid w:val="00363E80"/>
    <w:rsid w:val="00405AE9"/>
    <w:rsid w:val="00422269"/>
    <w:rsid w:val="00440F3D"/>
    <w:rsid w:val="00521D56"/>
    <w:rsid w:val="0052469E"/>
    <w:rsid w:val="00564439"/>
    <w:rsid w:val="00591C14"/>
    <w:rsid w:val="005F62F0"/>
    <w:rsid w:val="006808B0"/>
    <w:rsid w:val="00683B66"/>
    <w:rsid w:val="00797183"/>
    <w:rsid w:val="007D2B4E"/>
    <w:rsid w:val="007E13B0"/>
    <w:rsid w:val="0087361E"/>
    <w:rsid w:val="00905B09"/>
    <w:rsid w:val="0094543C"/>
    <w:rsid w:val="00983CF9"/>
    <w:rsid w:val="00A168D5"/>
    <w:rsid w:val="00AC416C"/>
    <w:rsid w:val="00B47FFE"/>
    <w:rsid w:val="00BB4246"/>
    <w:rsid w:val="00C234BF"/>
    <w:rsid w:val="00C35046"/>
    <w:rsid w:val="00C84273"/>
    <w:rsid w:val="00CB125F"/>
    <w:rsid w:val="00D90717"/>
    <w:rsid w:val="00DC72B2"/>
    <w:rsid w:val="00E2095F"/>
    <w:rsid w:val="00E34B60"/>
    <w:rsid w:val="00E40E20"/>
    <w:rsid w:val="00E67228"/>
    <w:rsid w:val="00EA5516"/>
    <w:rsid w:val="00EB3658"/>
    <w:rsid w:val="00EF0181"/>
    <w:rsid w:val="00F336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B6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808B0"/>
    <w:rPr>
      <w:color w:val="0563C1" w:themeColor="hyperlink"/>
      <w:u w:val="single"/>
    </w:rPr>
  </w:style>
  <w:style w:type="paragraph" w:styleId="NormalWeb">
    <w:name w:val="Normal (Web)"/>
    <w:basedOn w:val="Normal"/>
    <w:uiPriority w:val="99"/>
    <w:semiHidden/>
    <w:unhideWhenUsed/>
    <w:rsid w:val="006808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Normal"/>
    <w:rsid w:val="006808B0"/>
    <w:pPr>
      <w:widowControl w:val="0"/>
      <w:suppressAutoHyphens/>
      <w:autoSpaceDN w:val="0"/>
      <w:spacing w:after="0" w:line="240" w:lineRule="auto"/>
      <w:textAlignment w:val="baseline"/>
    </w:pPr>
    <w:rPr>
      <w:rFonts w:ascii="Times New Roman" w:eastAsia="Times New Roman" w:hAnsi="Times New Roman" w:cs="Times New Roman"/>
      <w:sz w:val="24"/>
      <w:szCs w:val="24"/>
      <w:lang w:eastAsia="en-US"/>
    </w:rPr>
  </w:style>
  <w:style w:type="paragraph" w:styleId="ListeParagraf">
    <w:name w:val="List Paragraph"/>
    <w:basedOn w:val="Normal"/>
    <w:rsid w:val="006808B0"/>
    <w:pPr>
      <w:widowControl w:val="0"/>
      <w:suppressAutoHyphens/>
      <w:autoSpaceDN w:val="0"/>
      <w:spacing w:after="0" w:line="240" w:lineRule="auto"/>
      <w:ind w:left="820" w:hanging="360"/>
      <w:jc w:val="both"/>
      <w:textAlignment w:val="baseline"/>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ilecik.edu.tr/isguvenligi/Icerik/Vizyon_fae" TargetMode="External"/><Relationship Id="rId13" Type="http://schemas.openxmlformats.org/officeDocument/2006/relationships/hyperlink" Target="https://bilecik.edu.tr/isguvenligi/Icerik/Misyon_a30" TargetMode="External"/><Relationship Id="rId3" Type="http://schemas.openxmlformats.org/officeDocument/2006/relationships/settings" Target="settings.xml"/><Relationship Id="rId7" Type="http://schemas.openxmlformats.org/officeDocument/2006/relationships/hyperlink" Target="file:///C:\Users\User\Downloads\&#304;sg%20Misyon.png" TargetMode="External"/><Relationship Id="rId12" Type="http://schemas.openxmlformats.org/officeDocument/2006/relationships/hyperlink" Target="https://bilecik.edu.tr/isguvenligi/Icerik/Te&#351;kilat_&#350;emas&#305;_07e1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file:///C:\Users\User\Downloads\&#304;sg%20&#304;leti&#351;im%202.png" TargetMode="External"/><Relationship Id="rId11" Type="http://schemas.openxmlformats.org/officeDocument/2006/relationships/hyperlink" Target="../Deprem%20Tatbikati.pdf" TargetMode="External"/><Relationship Id="rId5" Type="http://schemas.openxmlformats.org/officeDocument/2006/relationships/hyperlink" Target="file:///C:\Users\User\Downloads\&#304;sg%20&#304;leti&#351;im%201.png" TargetMode="External"/><Relationship Id="rId15" Type="http://schemas.openxmlformats.org/officeDocument/2006/relationships/fontTable" Target="fontTable.xml"/><Relationship Id="rId10" Type="http://schemas.openxmlformats.org/officeDocument/2006/relationships/hyperlink" Target="file:///C:\Users\User\Downloads\&#304;sg%20Te&#351;kilat%20&#350;emas&#305;.pn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bilecik.edu.tr/isguvenligi/Icerik/Vizyon_fa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38A00-DABC-4D10-8AC6-46E19EB82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27</Pages>
  <Words>5564</Words>
  <Characters>31718</Characters>
  <Application>Microsoft Office Word</Application>
  <DocSecurity>0</DocSecurity>
  <Lines>264</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2025-09-11T10:26:00Z</dcterms:created>
  <dcterms:modified xsi:type="dcterms:W3CDTF">2025-10-24T11:24:00Z</dcterms:modified>
</cp:coreProperties>
</file>